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125A">
      <w:pPr>
        <w:widowControl/>
        <w:shd w:val="clear" w:color="auto" w:fill="FFFFFF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  <w:t>舒城县庐镇乡人民政府202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  <w:t>年政府信息</w:t>
      </w:r>
    </w:p>
    <w:p w14:paraId="3CDE5FCD">
      <w:pPr>
        <w:widowControl/>
        <w:shd w:val="clear" w:color="auto" w:fill="FFFFFF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  <w:t>公开工作年度报告</w:t>
      </w:r>
    </w:p>
    <w:p w14:paraId="0743C70C"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依据《中华人民共和国政府信息公开条例》（国务院令第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711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号）规定和《中华人民共和国政府信息公开工作年度报告格式的通知》（国办公开办函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〔2021〕30号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）及县委、县政府统一部署，编制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本报告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。全文包括总体情况，主动公开政府信息情况，收到和处理政府信息公开申请情况，政府信息公开行政复议、行政诉讼情况，存在的主要问题及改进情况以及其他需要报告的事项，所使用数据的统计期限自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日止，本年度报告电子版可在舒城县庐镇乡人民政府信息公开平台下载。如对本报告有任何疑问，请与舒城县庐镇乡党政与社会事务办公室联系（地址：舒城县庐镇乡庐镇街道，电话：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0564-8259001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p w14:paraId="14B47092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213567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、主动公开</w:t>
      </w:r>
    </w:p>
    <w:p w14:paraId="324525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 2024年，我乡在政务公开网主动公开信息共988条，其中“两化”专题发布信息510条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财政专项资金类信息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条、社会救助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和社会保障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类信息85条、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及时回应群众关切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教育公开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主要做法有：</w:t>
      </w:r>
    </w:p>
    <w:p w14:paraId="755FB8E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认真梳理市、县年度政务公开重点工作清单，明确公开要点，做到“能公开尽公开”；</w:t>
      </w:r>
    </w:p>
    <w:p w14:paraId="633B507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立足本年度实际，密切关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注暖民心、社会保障、教育医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疗、就业创业等民生方面热点回应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和重点公开财政资金使用情况、社会救助等与群众切身利益信息；</w:t>
      </w:r>
    </w:p>
    <w:p w14:paraId="379C2591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切实抓好网站信息更新与维护，针对市、县监测反馈问题清单，及时整改到位，并做好自查自改，杜绝同类问题再发生。</w:t>
      </w:r>
    </w:p>
    <w:p w14:paraId="6F9AE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</w:t>
      </w:r>
    </w:p>
    <w:p w14:paraId="1E06D2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 2024年我乡收到政府信息公开申请1件，上年度结转0件，作出政府信息公开申请答复1件。无结转下年度继续办理件。我乡依申请公开政府信息未收取任何费用，未发生因政府信息公开被申请行政复议、提起行政诉讼等行为。</w:t>
      </w:r>
    </w:p>
    <w:p w14:paraId="668D03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</w:t>
      </w:r>
    </w:p>
    <w:p w14:paraId="58A882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为健全信息公开工作制度，进一步提高政府信息公开质量，规范信息公开内容，我乡加强信息公开工作组织领导，制定工作方案，梳理公开要点；按照对现存政策文件进行全面格式调整，确保文件依规入库；对已公开信息进行梳理，全面清理栏目失效信息；严格执行“三审三校”制度，对拟公开的政府信息进行内容审核和保密审查，确保信息真实性、准确性和权威性。</w:t>
      </w:r>
    </w:p>
    <w:p w14:paraId="10F450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政府信息公开平台建设</w:t>
      </w:r>
    </w:p>
    <w:p w14:paraId="7E56B1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 为了确保信息公开的准确性和时效性，我乡持续开展平台更新工作，严格审核发布内容，杜绝出现错链、错敏词等问题，确保公开信息质量；积极推进基层政务公开和村（居）务公开有效衔接工作，建立健全日常监督与指导机制，确保村（居）务公开工作顺利开展；优化政务公开专区功能设置，完善咨询答复工作制度，加强政策咨询综合服务窗口建设，为群众提供详尽的办理指引和专业的政策咨询服务，以更加高效、便捷的服务方式，切实提升服务水平。</w:t>
      </w:r>
    </w:p>
    <w:p w14:paraId="7DAB44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</w:t>
      </w:r>
    </w:p>
    <w:p w14:paraId="223AA8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 在乡党委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政府高度重视下，及时根据人员变动调整政务公开领导小组成员，明确各站所涉及的政务信息公开职责与任务，确保政务公开工作有章可循；乡内定期开展业务培训和上级有关会议传达学习，加强相关经办人员业务能力提升；通过月度督查与年终检查相结合方式，定期对各部门和村政务公开工作进行考核评议，并将考评结果纳入各部门和村年度工作目标考核之中；自觉接受群众和社会对我乡政府信息公开工作的社会监督、社会评议；2024年度，我乡无政务公开工作方面责任追究情况。</w:t>
      </w:r>
    </w:p>
    <w:p w14:paraId="23075BC7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398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58C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AAA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56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D51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DC5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969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536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1BF3CA6"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D4BA19">
      <w:pPr>
        <w:widowControl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78466E7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66ED79AB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2023年存在问题改进情况：针对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主动意识不强，政府信息更新不及时、不完善的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问题，主动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强化公开意识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增大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政务公开业务能力培训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频次，加强与上级部门和优秀单位的交流，切实提高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经办人员专业能力，实现信息公开提质增效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扩大信息公开的范围，拓宽公开渠道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重点民生领域信息公开，不断推进基层政务公开向村（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）延伸。</w:t>
      </w:r>
    </w:p>
    <w:p w14:paraId="26F793FF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目前，我乡存在的主要问题有：政务公开服务专区利用率较低，群众对政策咨询渠道不够了解，交流不充分；村务公开工作监督指导不足，公开内容不全面、不及时，规范性有待提高。</w:t>
      </w:r>
    </w:p>
    <w:p w14:paraId="42DE62A5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针对这些不足之处，我乡从以下方面进行改进：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一是增强政务公开专区利用率，不定时联系相关站所开展政策宣传日等活动，及时向公众公布政策解读和具体事项实施情况，收集民众意见，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立良好的公众反馈机制；规范村务公开工作办法，强化对村务公开经办人员能力培训提升，不定期开展村务公开专项工作督查，加大对涉及个人隐私政府信息的排查，保证信息发布的规范、及时。</w:t>
      </w:r>
    </w:p>
    <w:p w14:paraId="50B92585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1EE533B1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 w14:paraId="075D34F0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EC3362C">
      <w:pPr>
        <w:widowControl/>
        <w:shd w:val="clear" w:color="auto" w:fill="FFFFFF"/>
        <w:wordWrap w:val="0"/>
        <w:spacing w:before="0" w:beforeAutospacing="0" w:after="0" w:afterAutospacing="0"/>
        <w:ind w:firstLine="640" w:firstLineChars="20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2025年1月13日  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F86D98D-CD5C-4EDF-8832-CE2A35CB93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D8A965-23F8-438A-91F3-CD00391F034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03E4D7-37D4-4386-8B0D-A31FE37654C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8D9FAEA-0A92-4BDC-ADF4-251B0A19994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A0870E8-8D99-44E5-BE92-B8C0C947C2CE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C7175DDA-25F3-4DAE-AD15-88365A4372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25DADDE-E046-4276-87E1-1F7260AF5E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FC9CD"/>
    <w:multiLevelType w:val="singleLevel"/>
    <w:tmpl w:val="194FC9CD"/>
    <w:lvl w:ilvl="0" w:tentative="0">
      <w:start w:val="1"/>
      <w:numFmt w:val="chineseCounting"/>
      <w:suff w:val="nothing"/>
      <w:lvlText w:val="%1、"/>
      <w:lvlJc w:val="left"/>
      <w:rPr>
        <w:rFonts w:hint="eastAsia" w:ascii="方正仿宋_GBK" w:hAnsi="方正仿宋_GBK" w:eastAsia="方正仿宋_GBK" w:cs="方正仿宋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92546"/>
    <w:rsid w:val="11D81226"/>
    <w:rsid w:val="1A3A1D53"/>
    <w:rsid w:val="1F514AE2"/>
    <w:rsid w:val="264D1E78"/>
    <w:rsid w:val="2A17282C"/>
    <w:rsid w:val="2A930497"/>
    <w:rsid w:val="2B3B7312"/>
    <w:rsid w:val="356976AF"/>
    <w:rsid w:val="3A9D1D3D"/>
    <w:rsid w:val="484C7D5F"/>
    <w:rsid w:val="49EF0FAB"/>
    <w:rsid w:val="4E972E1F"/>
    <w:rsid w:val="51341CA5"/>
    <w:rsid w:val="52EA3518"/>
    <w:rsid w:val="5A862E7C"/>
    <w:rsid w:val="5B816D84"/>
    <w:rsid w:val="606B474F"/>
    <w:rsid w:val="61744FEB"/>
    <w:rsid w:val="63421C6A"/>
    <w:rsid w:val="6A7A48EC"/>
    <w:rsid w:val="6C9E70EA"/>
    <w:rsid w:val="6CEA1A52"/>
    <w:rsid w:val="7A860B85"/>
    <w:rsid w:val="7E2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2669</Words>
  <Characters>2777</Characters>
  <Lines>0</Lines>
  <Paragraphs>0</Paragraphs>
  <TotalTime>20</TotalTime>
  <ScaleCrop>false</ScaleCrop>
  <LinksUpToDate>false</LinksUpToDate>
  <CharactersWithSpaces>2813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L&amp;L</cp:lastModifiedBy>
  <cp:lastPrinted>2025-01-14T06:51:00Z</cp:lastPrinted>
  <dcterms:modified xsi:type="dcterms:W3CDTF">2025-01-21T03:14:33Z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eyJoZGlkIjoiMTAxZjhjMjQzNmNkYzAxNmMzNmFiMGU1YzYyZDFiNzgiLCJ1c2VySWQiOiIzMzA3Mzk5NTIifQ==</vt:lpwstr>
  </property>
</Properties>
</file>