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8109E">
      <w:pPr>
        <w:pStyle w:val="2"/>
        <w:keepNext w:val="0"/>
        <w:keepLines w:val="0"/>
        <w:widowControl/>
        <w:suppressLineNumbers w:val="0"/>
        <w:spacing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</w:p>
    <w:p w14:paraId="76965C88">
      <w:pPr>
        <w:pStyle w:val="2"/>
        <w:keepNext w:val="0"/>
        <w:keepLines w:val="0"/>
        <w:widowControl/>
        <w:suppressLineNumbers w:val="0"/>
        <w:spacing w:line="23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六安市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民办中等以下学校年检指标体系（试行）</w:t>
      </w:r>
    </w:p>
    <w:tbl>
      <w:tblPr>
        <w:tblStyle w:val="3"/>
        <w:tblW w:w="9450" w:type="dxa"/>
        <w:tblInd w:w="-44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466"/>
        <w:gridCol w:w="4629"/>
        <w:gridCol w:w="1330"/>
        <w:gridCol w:w="600"/>
        <w:gridCol w:w="600"/>
      </w:tblGrid>
      <w:tr w14:paraId="27767DB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</w:trPr>
        <w:tc>
          <w:tcPr>
            <w:tcW w:w="825" w:type="dxa"/>
            <w:vAlign w:val="center"/>
          </w:tcPr>
          <w:p w14:paraId="32C79508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一级</w:t>
            </w:r>
          </w:p>
          <w:p w14:paraId="2CF9B5AC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指标</w:t>
            </w:r>
          </w:p>
        </w:tc>
        <w:tc>
          <w:tcPr>
            <w:tcW w:w="1466" w:type="dxa"/>
            <w:vAlign w:val="center"/>
          </w:tcPr>
          <w:p w14:paraId="559170C6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二级指标</w:t>
            </w:r>
          </w:p>
        </w:tc>
        <w:tc>
          <w:tcPr>
            <w:tcW w:w="4629" w:type="dxa"/>
            <w:vAlign w:val="center"/>
          </w:tcPr>
          <w:p w14:paraId="455378E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观测点</w:t>
            </w:r>
          </w:p>
        </w:tc>
        <w:tc>
          <w:tcPr>
            <w:tcW w:w="1330" w:type="dxa"/>
            <w:vAlign w:val="center"/>
          </w:tcPr>
          <w:p w14:paraId="2FAD09A0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观测方式</w:t>
            </w:r>
          </w:p>
        </w:tc>
        <w:tc>
          <w:tcPr>
            <w:tcW w:w="600" w:type="dxa"/>
            <w:vAlign w:val="center"/>
          </w:tcPr>
          <w:p w14:paraId="2D7EFF2D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学校自评分</w:t>
            </w:r>
          </w:p>
        </w:tc>
        <w:tc>
          <w:tcPr>
            <w:tcW w:w="600" w:type="dxa"/>
            <w:vAlign w:val="center"/>
          </w:tcPr>
          <w:p w14:paraId="6C3AA0E4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年检评分</w:t>
            </w:r>
          </w:p>
        </w:tc>
      </w:tr>
      <w:tr w14:paraId="63BEF32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restart"/>
            <w:vAlign w:val="center"/>
          </w:tcPr>
          <w:p w14:paraId="08A3810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一、党建思政（40分）</w:t>
            </w:r>
          </w:p>
        </w:tc>
        <w:tc>
          <w:tcPr>
            <w:tcW w:w="1466" w:type="dxa"/>
            <w:vMerge w:val="restart"/>
            <w:vAlign w:val="center"/>
          </w:tcPr>
          <w:p w14:paraId="2E0CAE4B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（一）深入学习贯彻习近平新时代中国特色社会主义思想和党的路线、方针、政策情况。（5分）</w:t>
            </w:r>
          </w:p>
        </w:tc>
        <w:tc>
          <w:tcPr>
            <w:tcW w:w="4629" w:type="dxa"/>
            <w:vAlign w:val="center"/>
          </w:tcPr>
          <w:p w14:paraId="2A63CF5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1. 及时组织学习贯彻落实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eastAsia="zh-CN"/>
              </w:rPr>
              <w:t>习近平总书记重要讲话精神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和党的重要会议、政策、文件精神，不断增强师生员工的政治意识、大局意识、核心意识、看齐意识。（2分）</w:t>
            </w:r>
          </w:p>
        </w:tc>
        <w:tc>
          <w:tcPr>
            <w:tcW w:w="1330" w:type="dxa"/>
            <w:vAlign w:val="center"/>
          </w:tcPr>
          <w:p w14:paraId="6A3D2F50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查阅会议纪录等佐证资料，随机访谈</w:t>
            </w:r>
          </w:p>
        </w:tc>
        <w:tc>
          <w:tcPr>
            <w:tcW w:w="600" w:type="dxa"/>
            <w:vMerge w:val="restart"/>
            <w:vAlign w:val="center"/>
          </w:tcPr>
          <w:p w14:paraId="2876644C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restart"/>
            <w:vAlign w:val="center"/>
          </w:tcPr>
          <w:p w14:paraId="5EB88BFF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F573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501B7BA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1A075F35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7E01D9B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2. 全面贯彻落实党的教育方针，坚持社会主义办学方向，坚持育人为本、德育为先，遵循不同年龄阶段的认知规律，结合学前教育、基础教育、职业教育的不同特点，把社会主义核心价值观有效传授给学生。（3分）</w:t>
            </w:r>
          </w:p>
        </w:tc>
        <w:tc>
          <w:tcPr>
            <w:tcW w:w="1330" w:type="dxa"/>
            <w:vAlign w:val="center"/>
          </w:tcPr>
          <w:p w14:paraId="15B84618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查阅会议记录等佐证材料</w:t>
            </w:r>
          </w:p>
        </w:tc>
        <w:tc>
          <w:tcPr>
            <w:tcW w:w="600" w:type="dxa"/>
            <w:vMerge w:val="continue"/>
            <w:vAlign w:val="center"/>
          </w:tcPr>
          <w:p w14:paraId="72D26923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6C9CA749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3AC1EBA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2AF2201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3805876C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（二）加强党对民办学校的领导，党组织的政治核心和监督保障作用发挥等情况。（12分）</w:t>
            </w:r>
          </w:p>
        </w:tc>
        <w:tc>
          <w:tcPr>
            <w:tcW w:w="4629" w:type="dxa"/>
            <w:vAlign w:val="center"/>
          </w:tcPr>
          <w:p w14:paraId="3270970F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3. 坚持党的组织应建必建，实现全覆盖。（2分）</w:t>
            </w:r>
          </w:p>
        </w:tc>
        <w:tc>
          <w:tcPr>
            <w:tcW w:w="1330" w:type="dxa"/>
            <w:vAlign w:val="center"/>
          </w:tcPr>
          <w:p w14:paraId="18AC94DD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查阅党组织设置的批复文件</w:t>
            </w:r>
          </w:p>
        </w:tc>
        <w:tc>
          <w:tcPr>
            <w:tcW w:w="600" w:type="dxa"/>
            <w:vMerge w:val="restart"/>
            <w:vAlign w:val="center"/>
          </w:tcPr>
          <w:p w14:paraId="776DFE4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restart"/>
            <w:vAlign w:val="center"/>
          </w:tcPr>
          <w:p w14:paraId="7793732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4E7E4D4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7B3C92F4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30750342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54274E86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4. 健全学校党组织参与决策制度，推进党组织和决策机构、行政机构成员“双向进入、交叉任职”。（4分）</w:t>
            </w:r>
          </w:p>
        </w:tc>
        <w:tc>
          <w:tcPr>
            <w:tcW w:w="1330" w:type="dxa"/>
            <w:vAlign w:val="center"/>
          </w:tcPr>
          <w:p w14:paraId="6647AC1F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查阅党组织及决策机构的名单、相关制度文件</w:t>
            </w:r>
          </w:p>
        </w:tc>
        <w:tc>
          <w:tcPr>
            <w:tcW w:w="600" w:type="dxa"/>
            <w:vMerge w:val="continue"/>
            <w:vAlign w:val="center"/>
          </w:tcPr>
          <w:p w14:paraId="6017AFC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2FA22FC4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28B0E2A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656FC266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1414AFC5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277AE475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5. 推进基层党组织标准化建设，发挥基层党组织战斗堡垒作用和党员先锋模范作用。（4分）</w:t>
            </w:r>
          </w:p>
        </w:tc>
        <w:tc>
          <w:tcPr>
            <w:tcW w:w="1330" w:type="dxa"/>
            <w:vAlign w:val="center"/>
          </w:tcPr>
          <w:p w14:paraId="133E4E6D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查阅相关制度和会议材料，问卷调查</w:t>
            </w:r>
          </w:p>
        </w:tc>
        <w:tc>
          <w:tcPr>
            <w:tcW w:w="600" w:type="dxa"/>
            <w:vMerge w:val="continue"/>
            <w:vAlign w:val="center"/>
          </w:tcPr>
          <w:p w14:paraId="52C2DEDF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3612A5A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7974D2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7479BE45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4E8B941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73C5C0E8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6. 做好党员发展管理和党建工作条件保障。（2分）</w:t>
            </w:r>
          </w:p>
        </w:tc>
        <w:tc>
          <w:tcPr>
            <w:tcW w:w="1330" w:type="dxa"/>
            <w:vAlign w:val="center"/>
          </w:tcPr>
          <w:p w14:paraId="3280AF10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查阅资料，检查党建经费安排、党务人员配备及活动场所等</w:t>
            </w:r>
          </w:p>
        </w:tc>
        <w:tc>
          <w:tcPr>
            <w:tcW w:w="600" w:type="dxa"/>
            <w:vMerge w:val="continue"/>
            <w:vAlign w:val="center"/>
          </w:tcPr>
          <w:p w14:paraId="3308B9C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36C4781F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33CF4EC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3B5527B9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42AB1222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（三）抓好思想政治教育和德育工作，巩固学校思想文化和意识形态阵地情况。（13分）</w:t>
            </w:r>
          </w:p>
        </w:tc>
        <w:tc>
          <w:tcPr>
            <w:tcW w:w="4629" w:type="dxa"/>
            <w:vAlign w:val="center"/>
          </w:tcPr>
          <w:p w14:paraId="184A9262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7. 落实党对意识形态工作的领导权、话语权，确保意识形态安全，把思想政治教育工作纳入学校事业发展规划。（5分）</w:t>
            </w:r>
          </w:p>
        </w:tc>
        <w:tc>
          <w:tcPr>
            <w:tcW w:w="1330" w:type="dxa"/>
            <w:vMerge w:val="restart"/>
            <w:vAlign w:val="center"/>
          </w:tcPr>
          <w:p w14:paraId="29653746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查阅材料和教师档案，随机访谈</w:t>
            </w:r>
          </w:p>
        </w:tc>
        <w:tc>
          <w:tcPr>
            <w:tcW w:w="600" w:type="dxa"/>
            <w:vMerge w:val="restart"/>
            <w:vAlign w:val="center"/>
          </w:tcPr>
          <w:p w14:paraId="7A766E9E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restart"/>
            <w:vAlign w:val="center"/>
          </w:tcPr>
          <w:p w14:paraId="3837771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3FD83C0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7465FD9E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5CC2F7D4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37C1FE4B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8. 落实立德树人根本任务，思想政治理论课和思想品德课课程开设符合要求。（5分）</w:t>
            </w:r>
          </w:p>
        </w:tc>
        <w:tc>
          <w:tcPr>
            <w:tcW w:w="1330" w:type="dxa"/>
            <w:vMerge w:val="continue"/>
            <w:vAlign w:val="center"/>
          </w:tcPr>
          <w:p w14:paraId="4A256E9C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28F2460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71A9F34C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13952E8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74F6059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3E018562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61FC2C8D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9. 思政课、思想品德课的教师队伍建设符合要求。（3分）</w:t>
            </w:r>
          </w:p>
        </w:tc>
        <w:tc>
          <w:tcPr>
            <w:tcW w:w="1330" w:type="dxa"/>
            <w:vMerge w:val="continue"/>
            <w:vAlign w:val="center"/>
          </w:tcPr>
          <w:p w14:paraId="4394EAC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19E9950F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2900E9D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063944E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2AFBFB5F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57C612A0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（四）落实安全管理责任，确保校园安全稳定情况。（10分）</w:t>
            </w:r>
          </w:p>
        </w:tc>
        <w:tc>
          <w:tcPr>
            <w:tcW w:w="4629" w:type="dxa"/>
            <w:vAlign w:val="center"/>
          </w:tcPr>
          <w:p w14:paraId="61B252C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10. 设立安全管理机构，落实安全管理工作，学校专职保安员、安保器械、校园封闭式管理、紧急报警装置安装、视频监控系统重点部位全覆盖、视频监控系统接入公安平台等校园安防建设达到要求；使用新国标校车接送学生幼儿。（3分）</w:t>
            </w:r>
          </w:p>
        </w:tc>
        <w:tc>
          <w:tcPr>
            <w:tcW w:w="1330" w:type="dxa"/>
            <w:vAlign w:val="center"/>
          </w:tcPr>
          <w:p w14:paraId="18688B6E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查阅资料，实地查看门卫值班室、视频监控、教室、实验室、食堂、宿舍等场所</w:t>
            </w:r>
          </w:p>
        </w:tc>
        <w:tc>
          <w:tcPr>
            <w:tcW w:w="600" w:type="dxa"/>
            <w:vMerge w:val="restart"/>
            <w:vAlign w:val="center"/>
          </w:tcPr>
          <w:p w14:paraId="7538967B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restart"/>
            <w:vAlign w:val="center"/>
          </w:tcPr>
          <w:p w14:paraId="0FDB0777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2C648FF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0486EA5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50312B0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0867BB67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11. 落实安全教育计划、课时、教材、师资等要求，积极开展各类专题教育，落实“月月有演练”要求（幼儿园要求每季度有演练）。（2分）</w:t>
            </w:r>
          </w:p>
        </w:tc>
        <w:tc>
          <w:tcPr>
            <w:tcW w:w="1330" w:type="dxa"/>
            <w:vMerge w:val="restart"/>
            <w:vAlign w:val="center"/>
          </w:tcPr>
          <w:p w14:paraId="0F78FBFB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查阅资料，随机访谈</w:t>
            </w:r>
          </w:p>
        </w:tc>
        <w:tc>
          <w:tcPr>
            <w:tcW w:w="600" w:type="dxa"/>
            <w:vMerge w:val="continue"/>
            <w:vAlign w:val="center"/>
          </w:tcPr>
          <w:p w14:paraId="20D72DC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5FA7327B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21C7567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4035A387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21FE631B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1460F615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12. 密切家校合作，及时督促、指导家长落实校外学生安全监护义务。（1分）</w:t>
            </w:r>
          </w:p>
        </w:tc>
        <w:tc>
          <w:tcPr>
            <w:tcW w:w="1330" w:type="dxa"/>
            <w:vMerge w:val="continue"/>
            <w:vAlign w:val="center"/>
          </w:tcPr>
          <w:p w14:paraId="5558B1E8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6A81570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0806278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258D2B3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Align w:val="center"/>
          </w:tcPr>
          <w:p w14:paraId="4280F7F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Align w:val="center"/>
          </w:tcPr>
          <w:p w14:paraId="5309C8B3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2823B84F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13. 校园重大安全隐患整改到位，未发生安全责任事故或群死群伤事件（4分）</w:t>
            </w:r>
          </w:p>
        </w:tc>
        <w:tc>
          <w:tcPr>
            <w:tcW w:w="1330" w:type="dxa"/>
            <w:vAlign w:val="center"/>
          </w:tcPr>
          <w:p w14:paraId="4D5DA04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1A689BE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79F39AB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66324AE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restart"/>
            <w:vAlign w:val="center"/>
          </w:tcPr>
          <w:p w14:paraId="1688F3E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二、办学条件（20分）</w:t>
            </w:r>
          </w:p>
        </w:tc>
        <w:tc>
          <w:tcPr>
            <w:tcW w:w="1466" w:type="dxa"/>
            <w:vAlign w:val="center"/>
          </w:tcPr>
          <w:p w14:paraId="5B746D93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（五）学校土地、校舍、教学仪器设备及图书资料等情况。（12分）</w:t>
            </w:r>
          </w:p>
        </w:tc>
        <w:tc>
          <w:tcPr>
            <w:tcW w:w="4629" w:type="dxa"/>
            <w:vAlign w:val="center"/>
          </w:tcPr>
          <w:p w14:paraId="7CCD723E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14. 学校占地面积、校舍面积、教学仪器设备、图书（含电子图书）资料等达到相应各类学校基本办学条件。（8分）</w:t>
            </w:r>
          </w:p>
          <w:p w14:paraId="7BAD08A8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15. 生均办学指标达到相应各类学校办学标准。（4分）</w:t>
            </w:r>
          </w:p>
        </w:tc>
        <w:tc>
          <w:tcPr>
            <w:tcW w:w="1330" w:type="dxa"/>
            <w:vAlign w:val="center"/>
          </w:tcPr>
          <w:p w14:paraId="35D0FB7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查看统计报表、年度审计报告，实地查证</w:t>
            </w:r>
          </w:p>
        </w:tc>
        <w:tc>
          <w:tcPr>
            <w:tcW w:w="600" w:type="dxa"/>
            <w:vAlign w:val="center"/>
          </w:tcPr>
          <w:p w14:paraId="40E80542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2D160C8E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ED8873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7C021C6E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7747B7C3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（六）师资队伍建设及权益保障情况。（8分）</w:t>
            </w:r>
          </w:p>
        </w:tc>
        <w:tc>
          <w:tcPr>
            <w:tcW w:w="4629" w:type="dxa"/>
            <w:vAlign w:val="center"/>
          </w:tcPr>
          <w:p w14:paraId="2ED3420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16. 教师的数量、学历、结构、职称和师生比等符合规定要求。（6分）</w:t>
            </w:r>
          </w:p>
        </w:tc>
        <w:tc>
          <w:tcPr>
            <w:tcW w:w="1330" w:type="dxa"/>
            <w:vAlign w:val="center"/>
          </w:tcPr>
          <w:p w14:paraId="7AE907E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查阅教师档案、统计报表</w:t>
            </w:r>
          </w:p>
        </w:tc>
        <w:tc>
          <w:tcPr>
            <w:tcW w:w="600" w:type="dxa"/>
            <w:vMerge w:val="restart"/>
            <w:vAlign w:val="center"/>
          </w:tcPr>
          <w:p w14:paraId="3B07CDC2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restart"/>
            <w:vAlign w:val="center"/>
          </w:tcPr>
          <w:p w14:paraId="2374392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9DFD84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49B7C7CE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0501BEF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Align w:val="center"/>
          </w:tcPr>
          <w:p w14:paraId="028A86B7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17. 依法依规聘用教师，签订劳动合同，保障教职工工资、福利待遇和其他合法权益。（2分）</w:t>
            </w:r>
          </w:p>
        </w:tc>
        <w:tc>
          <w:tcPr>
            <w:tcW w:w="1330" w:type="dxa"/>
            <w:vAlign w:val="center"/>
          </w:tcPr>
          <w:p w14:paraId="357506D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查阅教师聘任、工资发放流水、社保缴纳等佐证材料，随机访谈</w:t>
            </w:r>
          </w:p>
        </w:tc>
        <w:tc>
          <w:tcPr>
            <w:tcW w:w="600" w:type="dxa"/>
            <w:vMerge w:val="continue"/>
            <w:vAlign w:val="center"/>
          </w:tcPr>
          <w:p w14:paraId="5AB5F52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67184BF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3487F7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restart"/>
            <w:vAlign w:val="center"/>
          </w:tcPr>
          <w:p w14:paraId="06C0176F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三、资产财务（15分）</w:t>
            </w:r>
          </w:p>
        </w:tc>
        <w:tc>
          <w:tcPr>
            <w:tcW w:w="1466" w:type="dxa"/>
            <w:vAlign w:val="center"/>
          </w:tcPr>
          <w:p w14:paraId="48A9719C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（七）学校法人财产权落实情况。（5分）</w:t>
            </w:r>
          </w:p>
        </w:tc>
        <w:tc>
          <w:tcPr>
            <w:tcW w:w="4629" w:type="dxa"/>
            <w:vAlign w:val="center"/>
          </w:tcPr>
          <w:p w14:paraId="19C75E90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18. 土地、校舍自有的，须过户到学校名下；土地、校舍租赁的，须符合办学的基本要求，有稳定的租赁年限，租赁协议齐备。（4分）</w:t>
            </w:r>
          </w:p>
          <w:p w14:paraId="3AEBE60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19. 学校其他资产按规定过户到学校名下。（1分）</w:t>
            </w:r>
          </w:p>
        </w:tc>
        <w:tc>
          <w:tcPr>
            <w:tcW w:w="1330" w:type="dxa"/>
            <w:vAlign w:val="center"/>
          </w:tcPr>
          <w:p w14:paraId="172B79E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查阅产权证、租赁合同等资料</w:t>
            </w:r>
          </w:p>
        </w:tc>
        <w:tc>
          <w:tcPr>
            <w:tcW w:w="600" w:type="dxa"/>
            <w:vAlign w:val="center"/>
          </w:tcPr>
          <w:p w14:paraId="086A1633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3E93441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137DC9A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62EC30B2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74A4D5F4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（八）资产财务管理与经费收支情况。（10分）</w:t>
            </w:r>
          </w:p>
        </w:tc>
        <w:tc>
          <w:tcPr>
            <w:tcW w:w="4629" w:type="dxa"/>
            <w:vMerge w:val="restart"/>
            <w:vAlign w:val="center"/>
          </w:tcPr>
          <w:p w14:paraId="0BBF38D3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20. 学校存续期间，所有资产由学校依法管理和使用，任何组织和个人不得侵占。（1分）</w:t>
            </w:r>
          </w:p>
          <w:p w14:paraId="79738729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21. 资产明晰，管理规范，各项规章制度和年度财务审计报告齐全。（1分）</w:t>
            </w:r>
          </w:p>
          <w:p w14:paraId="4CB5D7C5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22. 财务会计账簿资料完整。（1分）</w:t>
            </w:r>
          </w:p>
          <w:p w14:paraId="09E4886C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23. 办学经费由学校财务部门统一管理，依法依规管理使用办学经费，不得抽逃、挪用办学经费。（2分）</w:t>
            </w:r>
          </w:p>
          <w:p w14:paraId="1CEC7809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24. 依法依规收退费，没有集资办学行为。（1分）</w:t>
            </w:r>
          </w:p>
          <w:p w14:paraId="1DF1EB2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25. 各项收入支出由学校财务部门统一核算、统一管理，不“坐支”或委托其他单位代收代支，严禁收入“体外循环”、私设“小金库”和“账外账”。（2分）</w:t>
            </w:r>
          </w:p>
          <w:p w14:paraId="4D85C80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26. 收入支出和现金流情况真实。（1分）</w:t>
            </w:r>
          </w:p>
          <w:p w14:paraId="22DB90AE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27. 建立债务风险预警系统，合理控制负债规模。（1分）</w:t>
            </w:r>
          </w:p>
        </w:tc>
        <w:tc>
          <w:tcPr>
            <w:tcW w:w="1330" w:type="dxa"/>
            <w:vMerge w:val="restart"/>
            <w:vAlign w:val="center"/>
          </w:tcPr>
          <w:p w14:paraId="6C3F617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调阅财务系统，查阅财务账簿和财务制度文件，核查账实、账证、账账和账表是否相符，查看收退费制度及公示执行情况，随机访谈</w:t>
            </w:r>
          </w:p>
        </w:tc>
        <w:tc>
          <w:tcPr>
            <w:tcW w:w="600" w:type="dxa"/>
            <w:vAlign w:val="center"/>
          </w:tcPr>
          <w:p w14:paraId="6C6034C4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23B5E503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32FF74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5F5E27B8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Merge w:val="continue"/>
            <w:vAlign w:val="center"/>
          </w:tcPr>
          <w:p w14:paraId="0DAC60A9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4629" w:type="dxa"/>
            <w:vMerge w:val="continue"/>
            <w:vAlign w:val="center"/>
          </w:tcPr>
          <w:p w14:paraId="5453ECF9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330" w:type="dxa"/>
            <w:vMerge w:val="continue"/>
            <w:vAlign w:val="center"/>
          </w:tcPr>
          <w:p w14:paraId="45E20FD3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2F4050E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20C25793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CAEB4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restart"/>
            <w:vAlign w:val="center"/>
          </w:tcPr>
          <w:p w14:paraId="209A2A87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四、办学行为（21分）</w:t>
            </w:r>
          </w:p>
        </w:tc>
        <w:tc>
          <w:tcPr>
            <w:tcW w:w="1466" w:type="dxa"/>
            <w:vAlign w:val="center"/>
          </w:tcPr>
          <w:p w14:paraId="728D7FBE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（九）章程制定执行和法人治理结构建立运行情况。（5分）</w:t>
            </w:r>
          </w:p>
        </w:tc>
        <w:tc>
          <w:tcPr>
            <w:tcW w:w="4629" w:type="dxa"/>
            <w:vAlign w:val="center"/>
          </w:tcPr>
          <w:p w14:paraId="6CF05C4B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28. 学校依法制订并公开章程，按章程开展活动；章程修改及时报相关部门核准。（1分）</w:t>
            </w:r>
          </w:p>
          <w:p w14:paraId="03C46BB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29. 举办者变更履行法定程序，学校法定代表人符合“由理（董）事长或者校长担任”的规定。（1分）</w:t>
            </w:r>
          </w:p>
          <w:p w14:paraId="0FD91B07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30. 登记事项变更及履行手续情况。（1分）</w:t>
            </w:r>
          </w:p>
          <w:p w14:paraId="363944AD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31. 依法建立理事会或董事会等形式的决策机构，依法行使决策权。（1分）</w:t>
            </w:r>
          </w:p>
          <w:p w14:paraId="50BCEC9E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32. 依法依规变更董事会或理事会等决策机构成员，并及时报主管部门备案。（1分）</w:t>
            </w:r>
          </w:p>
        </w:tc>
        <w:tc>
          <w:tcPr>
            <w:tcW w:w="1330" w:type="dxa"/>
            <w:vAlign w:val="center"/>
          </w:tcPr>
          <w:p w14:paraId="52EE84E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调阅会议记录、档案资料，随机访谈</w:t>
            </w:r>
          </w:p>
        </w:tc>
        <w:tc>
          <w:tcPr>
            <w:tcW w:w="600" w:type="dxa"/>
            <w:vAlign w:val="center"/>
          </w:tcPr>
          <w:p w14:paraId="46378820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616173E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279791A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Merge w:val="continue"/>
            <w:vAlign w:val="center"/>
          </w:tcPr>
          <w:p w14:paraId="3AD6A73D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Align w:val="center"/>
          </w:tcPr>
          <w:p w14:paraId="188F13F3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（十）招生行为。（6分）</w:t>
            </w:r>
          </w:p>
        </w:tc>
        <w:tc>
          <w:tcPr>
            <w:tcW w:w="4629" w:type="dxa"/>
            <w:vAlign w:val="center"/>
          </w:tcPr>
          <w:p w14:paraId="75878F54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33. 执行招生政策，不得超计划招生、无计划招生、提前招生、欺诈招生。民办义务教育学校对报名人数超过招生计划的，实行电脑随机录取。义务教育学校实行免试入学，不以任何形式选拔生源。高中阶段学校执行规定的招生政策。（4分）</w:t>
            </w:r>
          </w:p>
          <w:p w14:paraId="2F0A5953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34. 执行学籍管理规定，坚持“籍随人走、人籍一致”原则，不搞人籍分离、空挂学籍、学籍造假等现象。（1分）</w:t>
            </w:r>
          </w:p>
          <w:p w14:paraId="3B40E236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35. 招生简章、广告须经备案后发布，且发布的内容与备案的内容保持一致。（1分）</w:t>
            </w:r>
          </w:p>
        </w:tc>
        <w:tc>
          <w:tcPr>
            <w:tcW w:w="1330" w:type="dxa"/>
            <w:vAlign w:val="center"/>
          </w:tcPr>
          <w:p w14:paraId="460C9C91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查阅招生简章和广告、招生工作方案、主管部门下达的招生计划，调阅学籍系统，问卷调查，随机访谈</w:t>
            </w:r>
          </w:p>
        </w:tc>
        <w:tc>
          <w:tcPr>
            <w:tcW w:w="600" w:type="dxa"/>
            <w:vAlign w:val="center"/>
          </w:tcPr>
          <w:p w14:paraId="2C35E056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738843CF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7E68D19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Align w:val="center"/>
          </w:tcPr>
          <w:p w14:paraId="4A922D7A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1466" w:type="dxa"/>
            <w:vAlign w:val="center"/>
          </w:tcPr>
          <w:p w14:paraId="76B3272E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（十一）教育教学行为。（10分）</w:t>
            </w:r>
          </w:p>
        </w:tc>
        <w:tc>
          <w:tcPr>
            <w:tcW w:w="4629" w:type="dxa"/>
            <w:vAlign w:val="center"/>
          </w:tcPr>
          <w:p w14:paraId="4544BC7B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36. 幼儿园实施科学保教，消除小学化倾向，不使用幼儿教材和变相教材。（1分）</w:t>
            </w:r>
          </w:p>
          <w:p w14:paraId="058CD1E2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37. 义务教育学校均衡编班，不分重点班和非重点班，保障学生平等接受教育的权利。（1.5分）</w:t>
            </w:r>
          </w:p>
          <w:p w14:paraId="147A39F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38. 中小学（含中等职业学校）须使用经依法审定的教材；按照国家课程方案、课程标准和省教育厅要求，开齐、开足课程。（1.5分）</w:t>
            </w:r>
          </w:p>
          <w:p w14:paraId="7DAF028F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39. 中小学落实“减负”规定，科学安排作息时间，不利用寒暑假、双休日组织学生有偿补课；落实教辅材料使用管理要求，做到“一科一辅、自愿购买、无偿代购”；按照规定控制班额和班级数。（2分）</w:t>
            </w:r>
          </w:p>
          <w:p w14:paraId="7E9218B8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40. 中小学规范日常考试，不公布学生考试成绩，不按考试成绩给学生排名等。（2分）</w:t>
            </w:r>
          </w:p>
          <w:p w14:paraId="70A4540B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41. 教师不得歧视学生，不对学生实施体罚、变相体罚或者其他侮辱人格尊严的行为。（2分）</w:t>
            </w:r>
          </w:p>
        </w:tc>
        <w:tc>
          <w:tcPr>
            <w:tcW w:w="1330" w:type="dxa"/>
            <w:vAlign w:val="center"/>
          </w:tcPr>
          <w:p w14:paraId="5CB0B90A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调阅学籍系统、教学管理系统，查阅课程方案、教材、课表，实地查看校园和班级，问卷调查，随机访谈</w:t>
            </w:r>
          </w:p>
        </w:tc>
        <w:tc>
          <w:tcPr>
            <w:tcW w:w="600" w:type="dxa"/>
            <w:vAlign w:val="center"/>
          </w:tcPr>
          <w:p w14:paraId="36462AF6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14:paraId="1E53398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  <w:tr w14:paraId="387949B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vAlign w:val="center"/>
          </w:tcPr>
          <w:p w14:paraId="539EA487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五、办学行为（4分）</w:t>
            </w:r>
          </w:p>
        </w:tc>
        <w:tc>
          <w:tcPr>
            <w:tcW w:w="7425" w:type="dxa"/>
            <w:gridSpan w:val="3"/>
            <w:vAlign w:val="center"/>
          </w:tcPr>
          <w:p w14:paraId="6D3CAED8">
            <w:pPr>
              <w:pStyle w:val="2"/>
              <w:keepNext w:val="0"/>
              <w:keepLines w:val="0"/>
              <w:widowControl/>
              <w:suppressLineNumbers w:val="0"/>
              <w:spacing w:line="23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根据学校实际情况赋分。</w:t>
            </w:r>
          </w:p>
        </w:tc>
        <w:tc>
          <w:tcPr>
            <w:tcW w:w="600" w:type="dxa"/>
            <w:tcBorders>
              <w:left w:val="nil"/>
            </w:tcBorders>
            <w:vAlign w:val="center"/>
          </w:tcPr>
          <w:p w14:paraId="1D51BB18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  <w:tc>
          <w:tcPr>
            <w:tcW w:w="600" w:type="dxa"/>
            <w:tcBorders>
              <w:left w:val="nil"/>
            </w:tcBorders>
            <w:vAlign w:val="center"/>
          </w:tcPr>
          <w:p w14:paraId="0F391B51"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</w:p>
        </w:tc>
      </w:tr>
    </w:tbl>
    <w:p w14:paraId="04C82DEC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E52B4"/>
    <w:rsid w:val="06C64328"/>
    <w:rsid w:val="1EA1648E"/>
    <w:rsid w:val="249E52B4"/>
    <w:rsid w:val="7E4F3284"/>
    <w:rsid w:val="FDFF31AC"/>
    <w:rsid w:val="FFF7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2616</Words>
  <Characters>2703</Characters>
  <Lines>0</Lines>
  <Paragraphs>0</Paragraphs>
  <TotalTime>5</TotalTime>
  <ScaleCrop>false</ScaleCrop>
  <LinksUpToDate>false</LinksUpToDate>
  <CharactersWithSpaces>2744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2021-01-07T17:07:00Z</dcterms:created>
  <dc:creator>黄学坤</dc:creator>
  <cp:lastModifiedBy>张健</cp:lastModifiedBy>
  <dcterms:modified xsi:type="dcterms:W3CDTF">2025-02-24T08:35:48Z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69FB6DEC70C44EA598EA505AD9274691</vt:lpwstr>
  </property>
  <property fmtid="{D5CDD505-2E9C-101B-9397-08002B2CF9AE}" pid="4" name="KSOTemplateDocerSaveRecord">
    <vt:lpwstr>eyJoZGlkIjoiODUxYTNlM2I0Y2U2NTk0MTQ4MDBlOGJiN2NhMGMxOTkiLCJ1c2VySWQiOiIxNDU4NDg3NjkyIn0=</vt:lpwstr>
  </property>
</Properties>
</file>