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772F">
      <w:pPr>
        <w:pStyle w:val="2"/>
        <w:spacing w:line="260" w:lineRule="auto"/>
      </w:pPr>
    </w:p>
    <w:p w14:paraId="28237218">
      <w:pPr>
        <w:spacing w:before="158" w:line="201" w:lineRule="auto"/>
        <w:ind w:left="89"/>
        <w:outlineLvl w:val="0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z w:val="43"/>
          <w:szCs w:val="43"/>
        </w:rPr>
        <w:t>关于进一步做好困难退役军人及其他优抚对象</w:t>
      </w:r>
    </w:p>
    <w:p w14:paraId="3FBF889D">
      <w:pPr>
        <w:spacing w:before="280" w:line="201" w:lineRule="auto"/>
        <w:ind w:left="1713"/>
        <w:outlineLvl w:val="0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b/>
          <w:bCs/>
          <w:spacing w:val="1"/>
          <w:sz w:val="43"/>
          <w:szCs w:val="43"/>
        </w:rPr>
        <w:t>疫情防控和关爱帮扶工作的通知</w:t>
      </w:r>
    </w:p>
    <w:p w14:paraId="0643D921">
      <w:pPr>
        <w:pStyle w:val="2"/>
        <w:spacing w:line="252" w:lineRule="auto"/>
      </w:pPr>
    </w:p>
    <w:p w14:paraId="25B4C4CD">
      <w:pPr>
        <w:pStyle w:val="2"/>
        <w:spacing w:line="253" w:lineRule="auto"/>
      </w:pPr>
    </w:p>
    <w:p w14:paraId="7F658CF3">
      <w:pPr>
        <w:pStyle w:val="2"/>
        <w:spacing w:line="253" w:lineRule="auto"/>
      </w:pPr>
    </w:p>
    <w:p w14:paraId="25910CA4">
      <w:pPr>
        <w:spacing w:before="102" w:line="220" w:lineRule="auto"/>
        <w:ind w:left="1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各乡镇、开发区退役军人服务站：</w:t>
      </w:r>
    </w:p>
    <w:p w14:paraId="64F6AE28">
      <w:pPr>
        <w:spacing w:before="212" w:line="344" w:lineRule="auto"/>
        <w:ind w:left="8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根据市退役军人事务局《关于进一步做好困难退役军人及其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他优抚对象疫情防控和关爱保护工作的通知》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（六退役军人秘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〔2020〕6 号）要求，为切实做好我县困难退役军人及其他优抚 对象疫情防控和关爱帮扶工作，现将有关事项通知如下：</w:t>
      </w:r>
    </w:p>
    <w:p w14:paraId="485E14CD">
      <w:pPr>
        <w:spacing w:before="4" w:line="342" w:lineRule="auto"/>
        <w:ind w:left="42" w:right="7" w:firstLine="614"/>
        <w:jc w:val="both"/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一、进一步提高站位。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各地要进一步提高站位，增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强风险防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范意识，坚决摈弃麻痹思想、厌战情绪、侥幸心理、松劲心态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eastAsia="zh-CN"/>
        </w:rPr>
        <w:t>，</w:t>
      </w:r>
    </w:p>
    <w:p w14:paraId="1592A599">
      <w:pPr>
        <w:spacing w:before="100" w:line="344" w:lineRule="auto"/>
        <w:ind w:left="1" w:right="86" w:firstLine="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围绕困难退役军人及其他优抚对象基本生活需求和照料服务，切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实保障生活困难退役军人及在农村的在乡复员军人、残疾军人、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烈军属、参战参试军队退役人员、带病回乡退伍军人、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年满 60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周岁农村籍退役士兵、老年烈士子女等困难群体的基本生活，确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保困难退役军人及其他优抚对象生命健康安全。</w:t>
      </w:r>
    </w:p>
    <w:p w14:paraId="5938CA7C">
      <w:pPr>
        <w:spacing w:before="7" w:line="324" w:lineRule="auto"/>
        <w:ind w:right="3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二、进一步摸清情况。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各地要在前期关爱帮扶工作的基础上，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依托村（社区）退役军人服务站，通过电话、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微信、上门等方式，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对全县退役军人及其他优抚对象疫情期间生活状况进行再梳理再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摸排，对因疫情影响造成生活困难的退役军人及其他优抚对象，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特别是特困供养人员，要及时进行关爱帮扶，纳入关爱帮扶工作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台账，明确包保责任人和包保责任，确保不漏一户、不落一人。</w:t>
      </w:r>
    </w:p>
    <w:p w14:paraId="70669024">
      <w:pPr>
        <w:spacing w:before="205" w:line="327" w:lineRule="auto"/>
        <w:ind w:left="1" w:firstLine="67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三、进一步巩固成效。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各地要严格落实关爱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帮扶机制，包保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干部要落实监护照料责任，定期与优抚对象沟通联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系、探望慰问，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了解掌握具体需求，帮助解决实际困难。要继续加强与当地卫生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院等医疗机构对接联系，确保优抚对象出现身体不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适能及时就医。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要注重人文关怀，及时听取他们的合理诉求，帮助引导他们做好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防护，并加大对关爱帮扶力度，确保他们在疫情防控期间生活有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保障，真正让优抚对象感受党和政府的关心关爱。</w:t>
      </w:r>
    </w:p>
    <w:p w14:paraId="139A6F68">
      <w:pPr>
        <w:pStyle w:val="2"/>
        <w:spacing w:line="252" w:lineRule="auto"/>
      </w:pPr>
    </w:p>
    <w:p w14:paraId="5EE5ABE8">
      <w:pPr>
        <w:pStyle w:val="2"/>
        <w:spacing w:line="252" w:lineRule="auto"/>
      </w:pPr>
      <w:bookmarkStart w:id="0" w:name="_GoBack"/>
      <w:bookmarkEnd w:id="0"/>
    </w:p>
    <w:p w14:paraId="154BB215">
      <w:pPr>
        <w:pStyle w:val="2"/>
        <w:spacing w:line="252" w:lineRule="auto"/>
      </w:pPr>
    </w:p>
    <w:p w14:paraId="21955E23">
      <w:pPr>
        <w:pStyle w:val="2"/>
        <w:spacing w:line="253" w:lineRule="auto"/>
      </w:pPr>
    </w:p>
    <w:p w14:paraId="377F5D3C">
      <w:pPr>
        <w:pStyle w:val="2"/>
        <w:spacing w:line="253" w:lineRule="auto"/>
      </w:pPr>
    </w:p>
    <w:p w14:paraId="42636231">
      <w:pPr>
        <w:spacing w:before="100" w:line="221" w:lineRule="auto"/>
        <w:ind w:left="5260"/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10 日</w:t>
      </w:r>
    </w:p>
    <w:sectPr>
      <w:footerReference r:id="rId5" w:type="default"/>
      <w:pgSz w:w="11907" w:h="16841"/>
      <w:pgMar w:top="1431" w:right="1475" w:bottom="1854" w:left="1585" w:header="0" w:footer="14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E8488">
    <w:pPr>
      <w:spacing w:line="233" w:lineRule="auto"/>
      <w:ind w:left="7421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3</w:t>
    </w:r>
    <w:r>
      <w:rPr>
        <w:rFonts w:ascii="宋体" w:hAnsi="宋体" w:eastAsia="宋体" w:cs="宋体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6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732</Words>
  <Characters>747</Characters>
  <TotalTime>1</TotalTime>
  <ScaleCrop>false</ScaleCrop>
  <LinksUpToDate>false</LinksUpToDate>
  <CharactersWithSpaces>780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2020-09-02T11:36:00Z</dcterms:created>
  <dc:creator>胡章敏</dc:creator>
  <cp:lastModifiedBy>西西</cp:lastModifiedBy>
  <dcterms:modified xsi:type="dcterms:W3CDTF">2025-03-18T01:20:17Z</dcterms:modified>
  <dc:title>[文号]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2025-03-18T09:08:03Z</vt:filetime>
  </property>
  <property fmtid="{D5CDD505-2E9C-101B-9397-08002B2CF9AE}" pid="4" name="KSOTemplateDocerSaveRecord">
    <vt:lpwstr>eyJoZGlkIjoiZGI4NTU5NGIxYmRmNzQzNzY3Y2M5N2Q2YWM0YjBjMWIiLCJ1c2VySWQiOiI0OTAxNjcwOTYifQ==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2A427C29C53A4E3DA0C868CD2BC0B06E_12</vt:lpwstr>
  </property>
</Properties>
</file>