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舒城县2025年高素质农民培育项目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审计服务报价单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名称</w:t>
            </w:r>
          </w:p>
        </w:tc>
        <w:tc>
          <w:tcPr>
            <w:tcW w:w="340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服务内容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完成期限</w:t>
            </w:r>
          </w:p>
        </w:tc>
        <w:tc>
          <w:tcPr>
            <w:tcW w:w="255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8"/>
                <w:lang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2025年舒城县高素质农民培育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对承担舒城县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2025年600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人培训任务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的6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培训机构（资金总额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万元）进行审计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个工作日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分机构报告和总报告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各一式三份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要求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1. 遵守审计职业道德和执业纪律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hanging="240" w:hangingChars="1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2. 依据资金使用办法要求，对各培训机构进行审计，分别提出审计意见，提供审计报告；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hanging="240" w:hangingChars="1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3.根据各培训机构的培训任务完成情况，提供全县的整体审计报告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4.按时完成工作任务，对知悉的商业秘密或个人隐私应当保守秘密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0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报价合计（小写）：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0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 xml:space="preserve">报价合计（大写）：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Calibri" w:hAnsi="Calibri" w:eastAsia="宋体" w:cs="Times New Roman"/>
          <w:kern w:val="0"/>
          <w:szCs w:val="22"/>
          <w:lang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hanging="280" w:hangingChars="1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报价单位全称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盖章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hanging="280" w:hangingChars="1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报价单位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签字（负责人或代表）：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hanging="280" w:hangingChars="1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报价联系人电话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hanging="280" w:hangingChars="1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/>
        </w:rPr>
        <w:t>年     月     日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55C1D9-B406-40CA-913F-830F348F2561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02A1E8-25B1-4E25-9C3D-5A86006AB69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A33FBC-FBCF-454D-BA4D-CF899B8B5E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A7E29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DA7E29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2025-12-11T01:13:00Z</dcterms:created>
  <dc:creator>繁华已逝1414140460</dc:creator>
  <cp:lastModifiedBy>繁华已逝1414140460</cp:lastModifiedBy>
  <dcterms:modified xsi:type="dcterms:W3CDTF">2025-12-11T01:13:35Z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E279CF710FE1452DA93AAE289B3C5374</vt:lpwstr>
  </property>
</Properties>
</file>