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right="0"/>
        <w:jc w:val="left"/>
        <w:textAlignment w:val="auto"/>
        <w:rPr>
          <w:rFonts w:hint="eastAsia" w:ascii="方正小标宋_GBK" w:hAnsi="方正小标宋_GBK" w:eastAsia="方正小标宋_GBK" w:cs="方正小标宋_GBK"/>
          <w:b w:val="0"/>
          <w:bCs w:val="0"/>
          <w:color w:val="333333"/>
          <w:kern w:val="0"/>
          <w:sz w:val="44"/>
          <w:szCs w:val="44"/>
          <w:shd w:val="clear" w:fill="FFFFFF"/>
          <w:lang w:val="en-US" w:eastAsia="zh-CN" w:bidi="ar"/>
        </w:rPr>
      </w:pPr>
      <w:r>
        <w:rPr>
          <w:rFonts w:hint="eastAsia" w:ascii="方正小标宋_GBK" w:hAnsi="方正小标宋_GBK" w:eastAsia="方正小标宋_GBK" w:cs="方正小标宋_GBK"/>
          <w:b w:val="0"/>
          <w:bCs w:val="0"/>
          <w:color w:val="333333"/>
          <w:kern w:val="0"/>
          <w:sz w:val="44"/>
          <w:szCs w:val="44"/>
          <w:shd w:val="clear" w:fill="FFFFFF"/>
          <w:lang w:val="en-US" w:eastAsia="zh-CN" w:bidi="ar"/>
        </w:rPr>
        <w:t>舒城县舒茶镇人民政府2025年政府信息</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right="0" w:firstLine="2200" w:firstLineChars="500"/>
        <w:jc w:val="left"/>
        <w:textAlignment w:val="auto"/>
        <w:rPr>
          <w:rFonts w:hint="eastAsia" w:ascii="方正小标宋_GBK" w:hAnsi="方正小标宋_GBK" w:eastAsia="方正小标宋_GBK" w:cs="方正小标宋_GBK"/>
          <w:b w:val="0"/>
          <w:bCs w:val="0"/>
          <w:color w:val="333333"/>
          <w:kern w:val="0"/>
          <w:sz w:val="44"/>
          <w:szCs w:val="44"/>
          <w:shd w:val="clear" w:fill="FFFFFF"/>
          <w:lang w:val="en-US" w:eastAsia="zh-CN" w:bidi="ar"/>
        </w:rPr>
      </w:pPr>
      <w:r>
        <w:rPr>
          <w:rFonts w:hint="eastAsia" w:ascii="方正小标宋_GBK" w:hAnsi="方正小标宋_GBK" w:eastAsia="方正小标宋_GBK" w:cs="方正小标宋_GBK"/>
          <w:b w:val="0"/>
          <w:bCs w:val="0"/>
          <w:color w:val="333333"/>
          <w:kern w:val="0"/>
          <w:sz w:val="44"/>
          <w:szCs w:val="44"/>
          <w:shd w:val="clear" w:fill="FFFFFF"/>
          <w:lang w:val="en-US" w:eastAsia="zh-CN" w:bidi="ar"/>
        </w:rPr>
        <w:t>公开工作年度报告</w:t>
      </w:r>
    </w:p>
    <w:p>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90" w:lineRule="exact"/>
        <w:ind w:left="0" w:right="0" w:firstLine="2200" w:firstLineChars="500"/>
        <w:jc w:val="left"/>
        <w:textAlignment w:val="auto"/>
        <w:rPr>
          <w:rFonts w:hint="eastAsia" w:ascii="方正小标宋_GBK" w:hAnsi="方正小标宋_GBK" w:eastAsia="方正小标宋_GBK" w:cs="方正小标宋_GBK"/>
          <w:b w:val="0"/>
          <w:bCs w:val="0"/>
          <w:color w:val="333333"/>
          <w:kern w:val="0"/>
          <w:sz w:val="44"/>
          <w:szCs w:val="44"/>
          <w:shd w:val="clear" w:fill="FFFFFF"/>
          <w:lang w:val="en-US" w:eastAsia="zh-CN" w:bidi="ar"/>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right="0" w:firstLine="320" w:firstLineChars="100"/>
        <w:textAlignment w:val="auto"/>
        <w:rPr>
          <w:rFonts w:ascii="Calibri" w:hAnsi="Calibri" w:cs="Calibri"/>
          <w:i w:val="0"/>
          <w:caps w:val="0"/>
          <w:color w:val="000000"/>
          <w:spacing w:val="0"/>
          <w:sz w:val="24"/>
          <w:szCs w:val="24"/>
        </w:rPr>
      </w:pPr>
      <w:r>
        <w:rPr>
          <w:rFonts w:ascii="方正仿宋_GBK" w:hAnsi="方正仿宋_GBK" w:eastAsia="方正仿宋_GBK" w:cs="方正仿宋_GBK"/>
          <w:i w:val="0"/>
          <w:caps w:val="0"/>
          <w:color w:val="333333"/>
          <w:spacing w:val="0"/>
          <w:sz w:val="32"/>
          <w:szCs w:val="32"/>
          <w:shd w:val="clear" w:fill="FFFFFF"/>
        </w:rPr>
        <w:t>根据</w:t>
      </w:r>
      <w:r>
        <w:rPr>
          <w:rFonts w:hint="eastAsia" w:ascii="方正仿宋_GBK" w:hAnsi="方正仿宋_GBK" w:eastAsia="方正仿宋_GBK" w:cs="方正仿宋_GBK"/>
          <w:i w:val="0"/>
          <w:caps w:val="0"/>
          <w:color w:val="000000"/>
          <w:spacing w:val="0"/>
          <w:sz w:val="32"/>
          <w:szCs w:val="32"/>
          <w:shd w:val="clear" w:fill="FFFFFF"/>
        </w:rPr>
        <w:t>《中华人民共和国政府信息公开条例》</w:t>
      </w:r>
      <w:r>
        <w:rPr>
          <w:rFonts w:hint="eastAsia" w:ascii="方正仿宋_GBK" w:hAnsi="方正仿宋_GBK" w:eastAsia="方正仿宋_GBK" w:cs="方正仿宋_GBK"/>
          <w:i w:val="0"/>
          <w:caps w:val="0"/>
          <w:color w:val="333333"/>
          <w:spacing w:val="0"/>
          <w:sz w:val="32"/>
          <w:szCs w:val="32"/>
          <w:shd w:val="clear" w:fill="FFFFFF"/>
        </w:rPr>
        <w:t>，舒茶镇就</w:t>
      </w:r>
      <w:r>
        <w:rPr>
          <w:rFonts w:hint="default" w:ascii="Times New Roman" w:hAnsi="Times New Roman" w:cs="Times New Roman"/>
          <w:i w:val="0"/>
          <w:caps w:val="0"/>
          <w:color w:val="333333"/>
          <w:spacing w:val="0"/>
          <w:sz w:val="32"/>
          <w:szCs w:val="32"/>
          <w:shd w:val="clear" w:fill="FFFFFF"/>
        </w:rPr>
        <w:t> 202</w:t>
      </w:r>
      <w:r>
        <w:rPr>
          <w:rFonts w:hint="eastAsia" w:ascii="Times New Roman" w:hAnsi="Times New Roman" w:cs="Times New Roman"/>
          <w:i w:val="0"/>
          <w:caps w:val="0"/>
          <w:color w:val="333333"/>
          <w:spacing w:val="0"/>
          <w:sz w:val="32"/>
          <w:szCs w:val="32"/>
          <w:shd w:val="clear" w:fill="FFFFFF"/>
          <w:lang w:val="en-US" w:eastAsia="zh-CN"/>
        </w:rPr>
        <w:t>5</w:t>
      </w:r>
      <w:r>
        <w:rPr>
          <w:rFonts w:hint="eastAsia" w:ascii="方正仿宋_GBK" w:hAnsi="方正仿宋_GBK" w:eastAsia="方正仿宋_GBK" w:cs="方正仿宋_GBK"/>
          <w:i w:val="0"/>
          <w:caps w:val="0"/>
          <w:color w:val="333333"/>
          <w:spacing w:val="0"/>
          <w:sz w:val="32"/>
          <w:szCs w:val="32"/>
          <w:shd w:val="clear" w:fill="FFFFFF"/>
        </w:rPr>
        <w:t>年</w:t>
      </w:r>
      <w:r>
        <w:rPr>
          <w:rFonts w:hint="default" w:ascii="Times New Roman" w:hAnsi="Times New Roman" w:cs="Times New Roman"/>
          <w:i w:val="0"/>
          <w:caps w:val="0"/>
          <w:color w:val="333333"/>
          <w:spacing w:val="0"/>
          <w:sz w:val="32"/>
          <w:szCs w:val="32"/>
          <w:shd w:val="clear" w:fill="FFFFFF"/>
        </w:rPr>
        <w:t>1</w:t>
      </w:r>
      <w:r>
        <w:rPr>
          <w:rFonts w:hint="eastAsia" w:ascii="方正仿宋_GBK" w:hAnsi="方正仿宋_GBK" w:eastAsia="方正仿宋_GBK" w:cs="方正仿宋_GBK"/>
          <w:i w:val="0"/>
          <w:caps w:val="0"/>
          <w:color w:val="333333"/>
          <w:spacing w:val="0"/>
          <w:sz w:val="32"/>
          <w:szCs w:val="32"/>
          <w:shd w:val="clear" w:fill="FFFFFF"/>
        </w:rPr>
        <w:t>月</w:t>
      </w:r>
      <w:r>
        <w:rPr>
          <w:rFonts w:hint="default" w:ascii="Times New Roman" w:hAnsi="Times New Roman" w:cs="Times New Roman"/>
          <w:i w:val="0"/>
          <w:caps w:val="0"/>
          <w:color w:val="333333"/>
          <w:spacing w:val="0"/>
          <w:sz w:val="32"/>
          <w:szCs w:val="32"/>
          <w:shd w:val="clear" w:fill="FFFFFF"/>
        </w:rPr>
        <w:t>1</w:t>
      </w:r>
      <w:r>
        <w:rPr>
          <w:rFonts w:hint="eastAsia" w:ascii="方正仿宋_GBK" w:hAnsi="方正仿宋_GBK" w:eastAsia="方正仿宋_GBK" w:cs="方正仿宋_GBK"/>
          <w:i w:val="0"/>
          <w:caps w:val="0"/>
          <w:color w:val="333333"/>
          <w:spacing w:val="0"/>
          <w:sz w:val="32"/>
          <w:szCs w:val="32"/>
          <w:shd w:val="clear" w:fill="FFFFFF"/>
        </w:rPr>
        <w:t>日至</w:t>
      </w:r>
      <w:r>
        <w:rPr>
          <w:rFonts w:hint="default" w:ascii="Times New Roman" w:hAnsi="Times New Roman" w:cs="Times New Roman"/>
          <w:i w:val="0"/>
          <w:caps w:val="0"/>
          <w:color w:val="333333"/>
          <w:spacing w:val="0"/>
          <w:sz w:val="32"/>
          <w:szCs w:val="32"/>
          <w:shd w:val="clear" w:fill="FFFFFF"/>
        </w:rPr>
        <w:t>202</w:t>
      </w:r>
      <w:r>
        <w:rPr>
          <w:rFonts w:hint="eastAsia" w:ascii="Times New Roman" w:hAnsi="Times New Roman" w:cs="Times New Roman"/>
          <w:i w:val="0"/>
          <w:caps w:val="0"/>
          <w:color w:val="333333"/>
          <w:spacing w:val="0"/>
          <w:sz w:val="32"/>
          <w:szCs w:val="32"/>
          <w:shd w:val="clear" w:fill="FFFFFF"/>
          <w:lang w:val="en-US" w:eastAsia="zh-CN"/>
        </w:rPr>
        <w:t>5</w:t>
      </w:r>
      <w:r>
        <w:rPr>
          <w:rFonts w:hint="eastAsia" w:ascii="方正仿宋_GBK" w:hAnsi="方正仿宋_GBK" w:eastAsia="方正仿宋_GBK" w:cs="方正仿宋_GBK"/>
          <w:i w:val="0"/>
          <w:caps w:val="0"/>
          <w:color w:val="333333"/>
          <w:spacing w:val="0"/>
          <w:sz w:val="32"/>
          <w:szCs w:val="32"/>
          <w:shd w:val="clear" w:fill="FFFFFF"/>
        </w:rPr>
        <w:t>年</w:t>
      </w:r>
      <w:r>
        <w:rPr>
          <w:rFonts w:hint="default" w:ascii="Times New Roman" w:hAnsi="Times New Roman" w:cs="Times New Roman"/>
          <w:i w:val="0"/>
          <w:caps w:val="0"/>
          <w:color w:val="333333"/>
          <w:spacing w:val="0"/>
          <w:sz w:val="32"/>
          <w:szCs w:val="32"/>
          <w:shd w:val="clear" w:fill="FFFFFF"/>
        </w:rPr>
        <w:t>12</w:t>
      </w:r>
      <w:r>
        <w:rPr>
          <w:rFonts w:hint="eastAsia" w:ascii="方正仿宋_GBK" w:hAnsi="方正仿宋_GBK" w:eastAsia="方正仿宋_GBK" w:cs="方正仿宋_GBK"/>
          <w:i w:val="0"/>
          <w:caps w:val="0"/>
          <w:color w:val="333333"/>
          <w:spacing w:val="0"/>
          <w:sz w:val="32"/>
          <w:szCs w:val="32"/>
          <w:shd w:val="clear" w:fill="FFFFFF"/>
        </w:rPr>
        <w:t>月</w:t>
      </w:r>
      <w:r>
        <w:rPr>
          <w:rFonts w:hint="default" w:ascii="Times New Roman" w:hAnsi="Times New Roman" w:cs="Times New Roman"/>
          <w:i w:val="0"/>
          <w:caps w:val="0"/>
          <w:color w:val="333333"/>
          <w:spacing w:val="0"/>
          <w:sz w:val="32"/>
          <w:szCs w:val="32"/>
          <w:shd w:val="clear" w:fill="FFFFFF"/>
        </w:rPr>
        <w:t>31</w:t>
      </w:r>
      <w:r>
        <w:rPr>
          <w:rFonts w:hint="eastAsia" w:ascii="方正仿宋_GBK" w:hAnsi="方正仿宋_GBK" w:eastAsia="方正仿宋_GBK" w:cs="方正仿宋_GBK"/>
          <w:i w:val="0"/>
          <w:caps w:val="0"/>
          <w:color w:val="333333"/>
          <w:spacing w:val="0"/>
          <w:sz w:val="32"/>
          <w:szCs w:val="32"/>
          <w:shd w:val="clear" w:fill="FFFFFF"/>
        </w:rPr>
        <w:t>日政府信息公开情况，编制</w:t>
      </w:r>
      <w:r>
        <w:rPr>
          <w:rFonts w:hint="default" w:ascii="Times New Roman" w:hAnsi="Times New Roman" w:cs="Times New Roman"/>
          <w:i w:val="0"/>
          <w:caps w:val="0"/>
          <w:color w:val="333333"/>
          <w:spacing w:val="0"/>
          <w:sz w:val="32"/>
          <w:szCs w:val="32"/>
          <w:shd w:val="clear" w:fill="FFFFFF"/>
        </w:rPr>
        <w:t>202</w:t>
      </w:r>
      <w:r>
        <w:rPr>
          <w:rFonts w:hint="eastAsia" w:ascii="Times New Roman" w:hAnsi="Times New Roman" w:cs="Times New Roman"/>
          <w:i w:val="0"/>
          <w:caps w:val="0"/>
          <w:color w:val="333333"/>
          <w:spacing w:val="0"/>
          <w:sz w:val="32"/>
          <w:szCs w:val="32"/>
          <w:shd w:val="clear" w:fill="FFFFFF"/>
          <w:lang w:val="en-US" w:eastAsia="zh-CN"/>
        </w:rPr>
        <w:t>5</w:t>
      </w:r>
      <w:r>
        <w:rPr>
          <w:rFonts w:hint="eastAsia" w:ascii="方正仿宋_GBK" w:hAnsi="方正仿宋_GBK" w:eastAsia="方正仿宋_GBK" w:cs="方正仿宋_GBK"/>
          <w:i w:val="0"/>
          <w:caps w:val="0"/>
          <w:color w:val="333333"/>
          <w:spacing w:val="0"/>
          <w:sz w:val="32"/>
          <w:szCs w:val="32"/>
          <w:shd w:val="clear" w:fill="FFFFFF"/>
        </w:rPr>
        <w:t>年度政府信息公开年度报告。全文包括</w:t>
      </w:r>
      <w:r>
        <w:rPr>
          <w:rFonts w:hint="eastAsia" w:ascii="方正仿宋_GBK" w:hAnsi="方正仿宋_GBK" w:eastAsia="方正仿宋_GBK" w:cs="方正仿宋_GBK"/>
          <w:i w:val="0"/>
          <w:caps w:val="0"/>
          <w:color w:val="000000"/>
          <w:spacing w:val="0"/>
          <w:sz w:val="32"/>
          <w:szCs w:val="32"/>
          <w:shd w:val="clear" w:fill="FFFFFF"/>
        </w:rPr>
        <w:t>主动公开、依申请公开、政府信息管理、政府信息公开平台建设、监督保障等方面工作情况。</w:t>
      </w:r>
      <w:r>
        <w:rPr>
          <w:rFonts w:hint="eastAsia" w:ascii="方正仿宋_GBK" w:hAnsi="方正仿宋_GBK" w:eastAsia="方正仿宋_GBK" w:cs="方正仿宋_GBK"/>
          <w:i w:val="0"/>
          <w:caps w:val="0"/>
          <w:color w:val="333333"/>
          <w:spacing w:val="0"/>
          <w:sz w:val="32"/>
          <w:szCs w:val="32"/>
          <w:shd w:val="clear" w:fill="FFFFFF"/>
        </w:rPr>
        <w:t>如对本报告有任何疑问，可与舒茶镇人民政府联系（地址：舒茶镇</w:t>
      </w:r>
      <w:r>
        <w:rPr>
          <w:rFonts w:hint="default" w:ascii="Times New Roman" w:hAnsi="Times New Roman" w:cs="Times New Roman"/>
          <w:i w:val="0"/>
          <w:caps w:val="0"/>
          <w:color w:val="333333"/>
          <w:spacing w:val="0"/>
          <w:sz w:val="32"/>
          <w:szCs w:val="32"/>
          <w:shd w:val="clear" w:fill="FFFFFF"/>
        </w:rPr>
        <w:t>206</w:t>
      </w:r>
      <w:r>
        <w:rPr>
          <w:rFonts w:hint="eastAsia" w:ascii="方正仿宋_GBK" w:hAnsi="方正仿宋_GBK" w:eastAsia="方正仿宋_GBK" w:cs="方正仿宋_GBK"/>
          <w:i w:val="0"/>
          <w:caps w:val="0"/>
          <w:color w:val="333333"/>
          <w:spacing w:val="0"/>
          <w:sz w:val="32"/>
          <w:szCs w:val="32"/>
          <w:shd w:val="clear" w:fill="FFFFFF"/>
        </w:rPr>
        <w:t>国道，毛主席视察舒茶纪念馆向左</w:t>
      </w:r>
      <w:r>
        <w:rPr>
          <w:rFonts w:hint="default" w:ascii="Times New Roman" w:hAnsi="Times New Roman" w:cs="Times New Roman"/>
          <w:i w:val="0"/>
          <w:caps w:val="0"/>
          <w:color w:val="333333"/>
          <w:spacing w:val="0"/>
          <w:sz w:val="32"/>
          <w:szCs w:val="32"/>
          <w:shd w:val="clear" w:fill="FFFFFF"/>
        </w:rPr>
        <w:t>100</w:t>
      </w:r>
      <w:r>
        <w:rPr>
          <w:rFonts w:hint="eastAsia" w:ascii="方正仿宋_GBK" w:hAnsi="方正仿宋_GBK" w:eastAsia="方正仿宋_GBK" w:cs="方正仿宋_GBK"/>
          <w:i w:val="0"/>
          <w:caps w:val="0"/>
          <w:color w:val="333333"/>
          <w:spacing w:val="0"/>
          <w:sz w:val="32"/>
          <w:szCs w:val="32"/>
          <w:shd w:val="clear" w:fill="FFFFFF"/>
        </w:rPr>
        <w:t>米。联系电话</w:t>
      </w:r>
      <w:r>
        <w:rPr>
          <w:rFonts w:hint="default" w:ascii="Times New Roman" w:hAnsi="Times New Roman" w:cs="Times New Roman"/>
          <w:i w:val="0"/>
          <w:caps w:val="0"/>
          <w:color w:val="333333"/>
          <w:spacing w:val="0"/>
          <w:sz w:val="32"/>
          <w:szCs w:val="32"/>
          <w:shd w:val="clear" w:fill="FFFFFF"/>
        </w:rPr>
        <w:t>0564-8182421</w:t>
      </w:r>
      <w:r>
        <w:rPr>
          <w:rFonts w:hint="eastAsia" w:ascii="方正仿宋_GBK" w:hAnsi="方正仿宋_GBK" w:eastAsia="方正仿宋_GBK" w:cs="方正仿宋_GBK"/>
          <w:i w:val="0"/>
          <w:caps w:val="0"/>
          <w:color w:val="333333"/>
          <w:spacing w:val="0"/>
          <w:sz w:val="32"/>
          <w:szCs w:val="32"/>
          <w:shd w:val="clear" w:fill="FFFFFF"/>
        </w:rPr>
        <w:t>，邮编：</w:t>
      </w:r>
      <w:r>
        <w:rPr>
          <w:rFonts w:hint="default" w:ascii="Times New Roman" w:hAnsi="Times New Roman" w:cs="Times New Roman"/>
          <w:i w:val="0"/>
          <w:caps w:val="0"/>
          <w:color w:val="333333"/>
          <w:spacing w:val="0"/>
          <w:sz w:val="32"/>
          <w:szCs w:val="32"/>
          <w:shd w:val="clear" w:fill="FFFFFF"/>
        </w:rPr>
        <w:t>231334</w:t>
      </w:r>
      <w:r>
        <w:rPr>
          <w:rFonts w:hint="eastAsia" w:ascii="方正仿宋_GBK" w:hAnsi="方正仿宋_GBK" w:eastAsia="方正仿宋_GBK" w:cs="方正仿宋_GBK"/>
          <w:i w:val="0"/>
          <w:caps w:val="0"/>
          <w:color w:val="333333"/>
          <w:spacing w:val="0"/>
          <w:sz w:val="32"/>
          <w:szCs w:val="32"/>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right="0"/>
        <w:textAlignment w:val="auto"/>
        <w:rPr>
          <w:rFonts w:hint="default" w:ascii="Calibri" w:hAnsi="Calibri" w:cs="Calibri"/>
          <w:i w:val="0"/>
          <w:caps w:val="0"/>
          <w:color w:val="000000"/>
          <w:spacing w:val="0"/>
          <w:sz w:val="24"/>
          <w:szCs w:val="24"/>
        </w:rPr>
      </w:pPr>
      <w:r>
        <w:rPr>
          <w:rFonts w:ascii="黑体" w:hAnsi="宋体" w:eastAsia="黑体" w:cs="黑体"/>
          <w:i w:val="0"/>
          <w:caps w:val="0"/>
          <w:color w:val="333333"/>
          <w:spacing w:val="0"/>
          <w:sz w:val="32"/>
          <w:szCs w:val="32"/>
          <w:shd w:val="clear" w:fill="FFFFFF"/>
        </w:rPr>
        <w:t>一、总体情况</w:t>
      </w:r>
    </w:p>
    <w:p>
      <w:pPr>
        <w:keepNext w:val="0"/>
        <w:keepLines w:val="0"/>
        <w:pageBreakBefore w:val="0"/>
        <w:kinsoku/>
        <w:overflowPunct/>
        <w:topLinePunct w:val="0"/>
        <w:autoSpaceDE/>
        <w:autoSpaceDN/>
        <w:bidi w:val="0"/>
        <w:adjustRightInd/>
        <w:snapToGrid/>
        <w:spacing w:line="590" w:lineRule="exac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（一）主动公开​</w:t>
      </w:r>
    </w:p>
    <w:p>
      <w:pPr>
        <w:keepNext w:val="0"/>
        <w:keepLines w:val="0"/>
        <w:pageBreakBefore w:val="0"/>
        <w:kinsoku/>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舒茶镇人民政府</w:t>
      </w:r>
      <w:r>
        <w:rPr>
          <w:rFonts w:hint="default" w:ascii="Times New Roman" w:hAnsi="Times New Roman" w:eastAsia="方正仿宋_GBK" w:cs="Times New Roman"/>
          <w:sz w:val="32"/>
          <w:szCs w:val="32"/>
        </w:rPr>
        <w:t xml:space="preserve">全年通过各类平台公开信息 </w:t>
      </w:r>
      <w:r>
        <w:rPr>
          <w:rFonts w:hint="eastAsia" w:ascii="Times New Roman" w:hAnsi="Times New Roman" w:eastAsia="方正仿宋_GBK" w:cs="Times New Roman"/>
          <w:sz w:val="32"/>
          <w:szCs w:val="32"/>
          <w:lang w:val="en-US" w:eastAsia="zh-CN"/>
        </w:rPr>
        <w:t>971</w:t>
      </w:r>
      <w:r>
        <w:rPr>
          <w:rFonts w:hint="default" w:ascii="Times New Roman" w:hAnsi="Times New Roman" w:eastAsia="方正仿宋_GBK" w:cs="Times New Roman"/>
          <w:sz w:val="32"/>
          <w:szCs w:val="32"/>
        </w:rPr>
        <w:t>余条，聚焦</w:t>
      </w: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G346</w:t>
      </w: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（舒茶至庐江东汤池段）升级改建工程、协助完成</w:t>
      </w:r>
      <w:r>
        <w:rPr>
          <w:rFonts w:hint="default" w:ascii="Times New Roman" w:hAnsi="Times New Roman" w:eastAsia="方正仿宋_GBK" w:cs="Times New Roman"/>
          <w:i w:val="0"/>
          <w:caps w:val="0"/>
          <w:color w:val="000000"/>
          <w:spacing w:val="0"/>
          <w:kern w:val="0"/>
          <w:sz w:val="32"/>
          <w:szCs w:val="32"/>
          <w:shd w:val="clear" w:fill="FFFFFF"/>
          <w:lang w:val="en-US" w:eastAsia="zh-CN" w:bidi="ar"/>
        </w:rPr>
        <w:t>2025</w:t>
      </w: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年中央专项彩票公益金支持欠发达革命老区乡村振兴资金项目申报工作</w:t>
      </w:r>
      <w:r>
        <w:rPr>
          <w:rFonts w:hint="default" w:ascii="方正仿宋_GBK" w:hAnsi="方正仿宋_GBK" w:eastAsia="方正仿宋_GBK" w:cs="方正仿宋_GBK"/>
          <w:i w:val="0"/>
          <w:caps w:val="0"/>
          <w:color w:val="000000"/>
          <w:spacing w:val="0"/>
          <w:kern w:val="0"/>
          <w:sz w:val="32"/>
          <w:szCs w:val="32"/>
          <w:shd w:val="clear" w:fill="FFFFFF"/>
          <w:lang w:val="en-US" w:eastAsia="zh-CN" w:bidi="ar"/>
        </w:rPr>
        <w:t>等重点项目、</w:t>
      </w:r>
      <w:r>
        <w:rPr>
          <w:rFonts w:hint="eastAsia" w:ascii="方正仿宋_GBK" w:hAnsi="方正仿宋_GBK" w:eastAsia="方正仿宋_GBK" w:cs="方正仿宋_GBK"/>
          <w:i w:val="0"/>
          <w:caps w:val="0"/>
          <w:color w:val="000000"/>
          <w:spacing w:val="0"/>
          <w:kern w:val="0"/>
          <w:sz w:val="32"/>
          <w:szCs w:val="32"/>
          <w:shd w:val="clear" w:fill="FFFFFF"/>
          <w:lang w:val="en-US" w:eastAsia="zh-CN" w:bidi="ar"/>
        </w:rPr>
        <w:t>舒茶镇沟二口村九一六景区入口生态停车场及配套设施建设项目、</w:t>
      </w:r>
      <w:r>
        <w:rPr>
          <w:rFonts w:hint="default" w:ascii="方正仿宋_GBK" w:hAnsi="方正仿宋_GBK" w:eastAsia="方正仿宋_GBK" w:cs="方正仿宋_GBK"/>
          <w:i w:val="0"/>
          <w:caps w:val="0"/>
          <w:color w:val="000000"/>
          <w:spacing w:val="0"/>
          <w:kern w:val="0"/>
          <w:sz w:val="32"/>
          <w:szCs w:val="32"/>
          <w:shd w:val="clear" w:fill="FFFFFF"/>
          <w:lang w:val="en-US" w:eastAsia="zh-CN" w:bidi="ar"/>
        </w:rPr>
        <w:t>中</w:t>
      </w:r>
      <w:r>
        <w:rPr>
          <w:rFonts w:hint="default" w:ascii="Times New Roman" w:hAnsi="Times New Roman" w:eastAsia="方正仿宋_GBK" w:cs="Times New Roman"/>
          <w:sz w:val="32"/>
          <w:szCs w:val="32"/>
        </w:rPr>
        <w:t>央财</w:t>
      </w:r>
      <w:r>
        <w:rPr>
          <w:rFonts w:hint="eastAsia" w:ascii="Times New Roman" w:hAnsi="Times New Roman" w:eastAsia="方正仿宋_GBK" w:cs="Times New Roman"/>
          <w:sz w:val="32"/>
          <w:szCs w:val="32"/>
          <w:lang w:val="en-US" w:eastAsia="zh-CN"/>
        </w:rPr>
        <w:t>政9</w:t>
      </w:r>
      <w:r>
        <w:rPr>
          <w:rFonts w:hint="default" w:ascii="Times New Roman" w:hAnsi="Times New Roman" w:eastAsia="方正仿宋_GBK" w:cs="Times New Roman"/>
          <w:sz w:val="32"/>
          <w:szCs w:val="32"/>
        </w:rPr>
        <w:t>项强农惠农补贴等民生领域</w:t>
      </w:r>
      <w:r>
        <w:rPr>
          <w:rFonts w:hint="eastAsia" w:ascii="Times New Roman" w:hAnsi="Times New Roman" w:eastAsia="方正仿宋_GBK" w:cs="Times New Roman"/>
          <w:sz w:val="32"/>
          <w:szCs w:val="32"/>
          <w:lang w:val="en-US" w:eastAsia="zh-CN"/>
        </w:rPr>
        <w:t>按月</w:t>
      </w:r>
      <w:r>
        <w:rPr>
          <w:rFonts w:hint="default" w:ascii="Times New Roman" w:hAnsi="Times New Roman" w:eastAsia="方正仿宋_GBK" w:cs="Times New Roman"/>
          <w:sz w:val="32"/>
          <w:szCs w:val="32"/>
        </w:rPr>
        <w:t>发放，实现政策、流程、结果全链条公开。牵头推进基层 “两化” 建设，规范救灾、扶贫、文化等领域信息发布</w:t>
      </w:r>
      <w:r>
        <w:rPr>
          <w:rFonts w:hint="eastAsia" w:ascii="Times New Roman" w:hAnsi="Times New Roman" w:eastAsia="方正仿宋_GBK" w:cs="Times New Roman"/>
          <w:sz w:val="32"/>
          <w:szCs w:val="32"/>
          <w:lang w:val="en-US" w:eastAsia="zh-CN"/>
        </w:rPr>
        <w:t>时限，</w:t>
      </w:r>
      <w:r>
        <w:rPr>
          <w:rFonts w:hint="default" w:ascii="Times New Roman" w:hAnsi="Times New Roman" w:eastAsia="方正仿宋_GBK" w:cs="Times New Roman"/>
          <w:sz w:val="32"/>
          <w:szCs w:val="32"/>
        </w:rPr>
        <w:t>深化村务公开，按季度公示集体资产运营、财务收支等关键内容，对</w:t>
      </w:r>
      <w:r>
        <w:rPr>
          <w:rFonts w:hint="eastAsia" w:ascii="Times New Roman" w:hAnsi="Times New Roman" w:eastAsia="方正仿宋_GBK" w:cs="Times New Roman"/>
          <w:sz w:val="32"/>
          <w:szCs w:val="32"/>
          <w:lang w:val="en-US" w:eastAsia="zh-CN"/>
        </w:rPr>
        <w:t>未成年人姓名、公民身份证号码等</w:t>
      </w:r>
      <w:r>
        <w:rPr>
          <w:rFonts w:hint="default" w:ascii="Times New Roman" w:hAnsi="Times New Roman" w:eastAsia="方正仿宋_GBK" w:cs="Times New Roman"/>
          <w:sz w:val="32"/>
          <w:szCs w:val="32"/>
        </w:rPr>
        <w:t>敏感信息</w:t>
      </w:r>
      <w:r>
        <w:rPr>
          <w:rFonts w:hint="eastAsia" w:ascii="Times New Roman" w:hAnsi="Times New Roman" w:eastAsia="方正仿宋_GBK" w:cs="Times New Roman"/>
          <w:sz w:val="32"/>
          <w:szCs w:val="32"/>
          <w:lang w:val="en-US" w:eastAsia="zh-CN"/>
        </w:rPr>
        <w:t>脱敏</w:t>
      </w:r>
      <w:r>
        <w:rPr>
          <w:rFonts w:hint="default" w:ascii="Times New Roman" w:hAnsi="Times New Roman" w:eastAsia="方正仿宋_GBK" w:cs="Times New Roman"/>
          <w:sz w:val="32"/>
          <w:szCs w:val="32"/>
        </w:rPr>
        <w:t>处理，保障群众知情权</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参与</w:t>
      </w:r>
      <w:r>
        <w:rPr>
          <w:rFonts w:hint="default" w:ascii="Times New Roman" w:hAnsi="Times New Roman" w:eastAsia="方正仿宋_GBK" w:cs="Times New Roman"/>
          <w:sz w:val="32"/>
          <w:szCs w:val="32"/>
        </w:rPr>
        <w:t>权</w:t>
      </w:r>
      <w:r>
        <w:rPr>
          <w:rFonts w:hint="eastAsia" w:ascii="Times New Roman" w:hAnsi="Times New Roman" w:eastAsia="方正仿宋_GBK" w:cs="Times New Roman"/>
          <w:sz w:val="32"/>
          <w:szCs w:val="32"/>
          <w:lang w:eastAsia="zh-CN"/>
        </w:rPr>
        <w:t>。</w:t>
      </w:r>
    </w:p>
    <w:p>
      <w:pPr>
        <w:keepNext w:val="0"/>
        <w:keepLines w:val="0"/>
        <w:pageBreakBefore w:val="0"/>
        <w:kinsoku/>
        <w:overflowPunct/>
        <w:topLinePunct w:val="0"/>
        <w:autoSpaceDE/>
        <w:autoSpaceDN/>
        <w:bidi w:val="0"/>
        <w:adjustRightInd/>
        <w:snapToGrid/>
        <w:spacing w:line="590" w:lineRule="exac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（二）依申请公开​</w:t>
      </w:r>
    </w:p>
    <w:p>
      <w:pPr>
        <w:keepNext w:val="0"/>
        <w:keepLines w:val="0"/>
        <w:pageBreakBefore w:val="0"/>
        <w:kinsoku/>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2025年舒茶镇</w:t>
      </w:r>
      <w:r>
        <w:rPr>
          <w:rFonts w:hint="default" w:ascii="Times New Roman" w:hAnsi="Times New Roman" w:eastAsia="方正仿宋_GBK" w:cs="Times New Roman"/>
          <w:sz w:val="32"/>
          <w:szCs w:val="32"/>
        </w:rPr>
        <w:t>严格落实依申请公开制度，规范线上平台与线下窗口办理流程，明确申请受理、审查、答复全环节标准。</w:t>
      </w:r>
      <w:r>
        <w:rPr>
          <w:rFonts w:hint="eastAsia" w:ascii="Times New Roman" w:hAnsi="Times New Roman" w:eastAsia="方正仿宋_GBK" w:cs="Times New Roman"/>
          <w:sz w:val="32"/>
          <w:szCs w:val="32"/>
          <w:lang w:val="en-US" w:eastAsia="zh-CN"/>
        </w:rPr>
        <w:t>截至目前我镇未</w:t>
      </w:r>
      <w:r>
        <w:rPr>
          <w:rFonts w:hint="default" w:ascii="Times New Roman" w:hAnsi="Times New Roman" w:eastAsia="方正仿宋_GBK" w:cs="Times New Roman"/>
          <w:sz w:val="32"/>
          <w:szCs w:val="32"/>
        </w:rPr>
        <w:t>收到</w:t>
      </w:r>
      <w:r>
        <w:rPr>
          <w:rFonts w:hint="eastAsia" w:ascii="Times New Roman" w:hAnsi="Times New Roman" w:eastAsia="方正仿宋_GBK" w:cs="Times New Roman"/>
          <w:sz w:val="32"/>
          <w:szCs w:val="32"/>
          <w:lang w:val="en-US" w:eastAsia="zh-CN"/>
        </w:rPr>
        <w:t>线上、线下</w:t>
      </w:r>
      <w:r>
        <w:rPr>
          <w:rFonts w:hint="default" w:ascii="Times New Roman" w:hAnsi="Times New Roman" w:eastAsia="方正仿宋_GBK" w:cs="Times New Roman"/>
          <w:sz w:val="32"/>
          <w:szCs w:val="32"/>
        </w:rPr>
        <w:t>公开申请</w:t>
      </w:r>
      <w:r>
        <w:rPr>
          <w:rFonts w:hint="eastAsia" w:ascii="Times New Roman" w:hAnsi="Times New Roman" w:eastAsia="方正仿宋_GBK" w:cs="Times New Roman"/>
          <w:sz w:val="32"/>
          <w:szCs w:val="32"/>
          <w:lang w:eastAsia="zh-CN"/>
        </w:rPr>
        <w:t>。</w:t>
      </w:r>
    </w:p>
    <w:p>
      <w:pPr>
        <w:keepNext w:val="0"/>
        <w:keepLines w:val="0"/>
        <w:pageBreakBefore w:val="0"/>
        <w:kinsoku/>
        <w:overflowPunct/>
        <w:topLinePunct w:val="0"/>
        <w:autoSpaceDE/>
        <w:autoSpaceDN/>
        <w:bidi w:val="0"/>
        <w:adjustRightInd/>
        <w:snapToGrid/>
        <w:spacing w:line="590" w:lineRule="exac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（三）政府信息管理​</w:t>
      </w:r>
    </w:p>
    <w:p>
      <w:pPr>
        <w:keepNext w:val="0"/>
        <w:keepLines w:val="0"/>
        <w:pageBreakBefore w:val="0"/>
        <w:kinsoku/>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2025年舒茶镇</w:t>
      </w:r>
      <w:r>
        <w:rPr>
          <w:rFonts w:hint="default" w:ascii="Times New Roman" w:hAnsi="Times New Roman" w:eastAsia="方正仿宋_GBK" w:cs="Times New Roman"/>
          <w:sz w:val="32"/>
          <w:szCs w:val="32"/>
        </w:rPr>
        <w:t>修订完善信息公开管理制度，建立规范性文件源头认定机制</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强化保密审查 “三级审核” 制度，全年开展</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次规范性文件清理，排查删除失效文件</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件，确保公开信息合法合规、准确有效。​</w:t>
      </w:r>
    </w:p>
    <w:p>
      <w:pPr>
        <w:keepNext w:val="0"/>
        <w:keepLines w:val="0"/>
        <w:pageBreakBefore w:val="0"/>
        <w:kinsoku/>
        <w:overflowPunct/>
        <w:topLinePunct w:val="0"/>
        <w:autoSpaceDE/>
        <w:autoSpaceDN/>
        <w:bidi w:val="0"/>
        <w:adjustRightInd/>
        <w:snapToGrid/>
        <w:spacing w:line="590" w:lineRule="exact"/>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（四）政府信息公开平台建设​</w:t>
      </w:r>
    </w:p>
    <w:p>
      <w:pPr>
        <w:keepNext w:val="0"/>
        <w:keepLines w:val="0"/>
        <w:pageBreakBefore w:val="0"/>
        <w:kinsoku/>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2025年我镇</w:t>
      </w:r>
      <w:r>
        <w:rPr>
          <w:rFonts w:hint="default" w:ascii="Times New Roman" w:hAnsi="Times New Roman" w:eastAsia="方正仿宋_GBK" w:cs="Times New Roman"/>
          <w:sz w:val="32"/>
          <w:szCs w:val="32"/>
        </w:rPr>
        <w:t>优化政府网站公开目录，增设重点项目、惠民补贴等专题专栏。升级政务公开专区功能，配备</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名专职人员现场答疑，全年接待群众咨询</w:t>
      </w:r>
      <w:r>
        <w:rPr>
          <w:rFonts w:hint="eastAsia" w:ascii="Times New Roman" w:hAnsi="Times New Roman" w:eastAsia="方正仿宋_GBK" w:cs="Times New Roman"/>
          <w:sz w:val="32"/>
          <w:szCs w:val="32"/>
          <w:lang w:val="en-US" w:eastAsia="zh-CN"/>
        </w:rPr>
        <w:t>50</w:t>
      </w:r>
      <w:r>
        <w:rPr>
          <w:rFonts w:hint="default" w:ascii="Times New Roman" w:hAnsi="Times New Roman" w:eastAsia="方正仿宋_GBK" w:cs="Times New Roman"/>
          <w:sz w:val="32"/>
          <w:szCs w:val="32"/>
        </w:rPr>
        <w:t>余人次。</w:t>
      </w:r>
    </w:p>
    <w:p>
      <w:pPr>
        <w:keepNext w:val="0"/>
        <w:keepLines w:val="0"/>
        <w:pageBreakBefore w:val="0"/>
        <w:kinsoku/>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（五）监督保障​</w:t>
      </w:r>
    </w:p>
    <w:p>
      <w:pPr>
        <w:keepNext w:val="0"/>
        <w:keepLines w:val="0"/>
        <w:pageBreakBefore w:val="0"/>
        <w:kinsoku/>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bookmarkStart w:id="0" w:name="_GoBack"/>
      <w:bookmarkEnd w:id="0"/>
      <w:r>
        <w:rPr>
          <w:rFonts w:hint="eastAsia" w:ascii="Times New Roman" w:hAnsi="Times New Roman" w:eastAsia="方正仿宋_GBK" w:cs="Times New Roman"/>
          <w:sz w:val="32"/>
          <w:szCs w:val="32"/>
          <w:lang w:val="en-US" w:eastAsia="zh-CN"/>
        </w:rPr>
        <w:t>2025年我镇</w:t>
      </w:r>
      <w:r>
        <w:rPr>
          <w:rFonts w:hint="default" w:ascii="Times New Roman" w:hAnsi="Times New Roman" w:eastAsia="方正仿宋_GBK" w:cs="Times New Roman"/>
          <w:sz w:val="32"/>
          <w:szCs w:val="32"/>
        </w:rPr>
        <w:t>将政务公开纳入年度工作考核，细化考核指标</w:t>
      </w:r>
      <w:r>
        <w:rPr>
          <w:rFonts w:hint="eastAsia" w:ascii="Times New Roman" w:hAnsi="Times New Roman" w:eastAsia="方正仿宋_GBK" w:cs="Times New Roman"/>
          <w:sz w:val="32"/>
          <w:szCs w:val="32"/>
          <w:lang w:val="en-US" w:eastAsia="zh-CN"/>
        </w:rPr>
        <w:t>并</w:t>
      </w:r>
      <w:r>
        <w:rPr>
          <w:rFonts w:hint="default" w:ascii="Times New Roman" w:hAnsi="Times New Roman" w:eastAsia="方正仿宋_GBK" w:cs="Times New Roman"/>
          <w:sz w:val="32"/>
          <w:szCs w:val="32"/>
        </w:rPr>
        <w:t>建立常态化督查机制</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每月排查栏目更新情况，每季度配合县级现场整改，全年未出现连续排名倒数情况，未发生政务公开责任追究案例，确保各项工作落地见效。​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320"/>
        <w:jc w:val="both"/>
        <w:textAlignment w:val="auto"/>
        <w:rPr>
          <w:rFonts w:ascii="Calibri" w:hAnsi="Calibri" w:cs="Calibri"/>
          <w:i w:val="0"/>
          <w:caps w:val="0"/>
          <w:color w:val="000000"/>
          <w:spacing w:val="0"/>
          <w:sz w:val="24"/>
          <w:szCs w:val="24"/>
        </w:rPr>
      </w:pPr>
      <w:r>
        <w:rPr>
          <w:rFonts w:ascii="黑体" w:hAnsi="宋体" w:eastAsia="黑体" w:cs="黑体"/>
          <w:i w:val="0"/>
          <w:caps w:val="0"/>
          <w:color w:val="333333"/>
          <w:spacing w:val="0"/>
          <w:sz w:val="32"/>
          <w:szCs w:val="32"/>
          <w:shd w:val="clear" w:fill="FFFFFF"/>
        </w:rPr>
        <w:t>二、主动公开政府信息情况</w:t>
      </w:r>
    </w:p>
    <w:tbl>
      <w:tblPr>
        <w:tblStyle w:val="3"/>
        <w:tblW w:w="974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2435"/>
        <w:gridCol w:w="2435"/>
        <w:gridCol w:w="2435"/>
        <w:gridCol w:w="243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30" w:hRule="atLeast"/>
          <w:jc w:val="center"/>
        </w:trPr>
        <w:tc>
          <w:tcPr>
            <w:tcW w:w="9740" w:type="dxa"/>
            <w:gridSpan w:val="4"/>
            <w:tcBorders>
              <w:top w:val="single" w:color="auto" w:sz="6" w:space="0"/>
              <w:left w:val="single" w:color="auto" w:sz="6" w:space="0"/>
              <w:bottom w:val="single" w:color="auto" w:sz="6" w:space="0"/>
              <w:right w:val="single" w:color="auto" w:sz="6" w:space="0"/>
            </w:tcBorders>
            <w:shd w:val="clear" w:color="auto" w:fill="C6D9F1"/>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eastAsia" w:ascii="宋体" w:hAnsi="宋体" w:eastAsia="宋体" w:cs="宋体"/>
                <w:color w:val="000000"/>
                <w:sz w:val="32"/>
                <w:szCs w:val="32"/>
              </w:rPr>
              <w:t>第二十条第（一）项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2435" w:type="dxa"/>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eastAsia" w:ascii="宋体" w:hAnsi="宋体" w:eastAsia="宋体" w:cs="宋体"/>
                <w:color w:val="000000"/>
                <w:sz w:val="32"/>
                <w:szCs w:val="32"/>
              </w:rPr>
              <w:t>信息内容</w:t>
            </w:r>
          </w:p>
        </w:tc>
        <w:tc>
          <w:tcPr>
            <w:tcW w:w="2435" w:type="dxa"/>
            <w:tcBorders>
              <w:top w:val="nil"/>
              <w:left w:val="nil"/>
              <w:bottom w:val="single" w:color="auto" w:sz="6" w:space="0"/>
              <w:right w:val="single" w:color="auto" w:sz="6" w:space="0"/>
            </w:tcBorders>
            <w:shd w:val="clear" w:color="auto" w:fill="auto"/>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eastAsia" w:ascii="宋体" w:hAnsi="宋体" w:eastAsia="宋体" w:cs="宋体"/>
                <w:color w:val="000000"/>
                <w:sz w:val="32"/>
                <w:szCs w:val="32"/>
              </w:rPr>
              <w:t>本年</w:t>
            </w:r>
            <w:r>
              <w:rPr>
                <w:rFonts w:hint="eastAsia" w:ascii="宋体" w:hAnsi="宋体" w:eastAsia="宋体" w:cs="宋体"/>
                <w:sz w:val="32"/>
                <w:szCs w:val="32"/>
              </w:rPr>
              <w:t>制发件数</w:t>
            </w:r>
          </w:p>
        </w:tc>
        <w:tc>
          <w:tcPr>
            <w:tcW w:w="2435" w:type="dxa"/>
            <w:tcBorders>
              <w:top w:val="nil"/>
              <w:left w:val="nil"/>
              <w:bottom w:val="single" w:color="auto" w:sz="6" w:space="0"/>
              <w:right w:val="single" w:color="auto" w:sz="6" w:space="0"/>
            </w:tcBorders>
            <w:shd w:val="clear" w:color="auto" w:fill="auto"/>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eastAsia" w:ascii="宋体" w:hAnsi="宋体" w:eastAsia="宋体" w:cs="宋体"/>
                <w:color w:val="000000"/>
                <w:sz w:val="32"/>
                <w:szCs w:val="32"/>
              </w:rPr>
              <w:t>本年废止件数</w:t>
            </w:r>
          </w:p>
        </w:tc>
        <w:tc>
          <w:tcPr>
            <w:tcW w:w="2435" w:type="dxa"/>
            <w:tcBorders>
              <w:top w:val="nil"/>
              <w:left w:val="nil"/>
              <w:bottom w:val="single" w:color="auto" w:sz="6" w:space="0"/>
              <w:right w:val="single" w:color="auto" w:sz="6" w:space="0"/>
            </w:tcBorders>
            <w:shd w:val="clear" w:color="auto" w:fill="auto"/>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eastAsia" w:ascii="宋体" w:hAnsi="宋体" w:eastAsia="宋体" w:cs="宋体"/>
                <w:color w:val="000000"/>
                <w:sz w:val="32"/>
                <w:szCs w:val="32"/>
              </w:rPr>
              <w:t>现行有效件</w:t>
            </w:r>
            <w:r>
              <w:rPr>
                <w:rFonts w:hint="eastAsia" w:ascii="宋体" w:hAnsi="宋体" w:eastAsia="宋体" w:cs="宋体"/>
                <w:sz w:val="32"/>
                <w:szCs w:val="32"/>
              </w:rPr>
              <w:t>数</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2435" w:type="dxa"/>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textAlignment w:val="auto"/>
              <w:rPr>
                <w:rFonts w:hint="default" w:ascii="Calibri" w:hAnsi="Calibri" w:cs="Calibri"/>
                <w:sz w:val="24"/>
                <w:szCs w:val="24"/>
              </w:rPr>
            </w:pPr>
            <w:r>
              <w:rPr>
                <w:rFonts w:hint="eastAsia" w:ascii="宋体" w:hAnsi="宋体" w:eastAsia="宋体" w:cs="宋体"/>
                <w:color w:val="000000"/>
                <w:sz w:val="32"/>
                <w:szCs w:val="32"/>
              </w:rPr>
              <w:t>规章</w:t>
            </w:r>
          </w:p>
        </w:tc>
        <w:tc>
          <w:tcPr>
            <w:tcW w:w="2435" w:type="dxa"/>
            <w:tcBorders>
              <w:top w:val="nil"/>
              <w:left w:val="nil"/>
              <w:bottom w:val="single" w:color="auto" w:sz="6" w:space="0"/>
              <w:right w:val="single" w:color="auto" w:sz="6" w:space="0"/>
            </w:tcBorders>
            <w:shd w:val="clear" w:color="auto" w:fill="auto"/>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textAlignment w:val="auto"/>
              <w:rPr>
                <w:rFonts w:hint="default" w:ascii="Calibri" w:hAnsi="Calibri" w:cs="Calibri"/>
                <w:sz w:val="24"/>
                <w:szCs w:val="24"/>
              </w:rPr>
            </w:pPr>
            <w:r>
              <w:rPr>
                <w:rFonts w:hint="default" w:ascii="Times New Roman" w:hAnsi="Times New Roman" w:cs="Times New Roman"/>
                <w:sz w:val="32"/>
                <w:szCs w:val="32"/>
              </w:rPr>
              <w:t>0</w:t>
            </w:r>
          </w:p>
        </w:tc>
        <w:tc>
          <w:tcPr>
            <w:tcW w:w="2435" w:type="dxa"/>
            <w:tcBorders>
              <w:top w:val="nil"/>
              <w:left w:val="nil"/>
              <w:bottom w:val="single" w:color="auto" w:sz="6" w:space="0"/>
              <w:right w:val="single" w:color="auto" w:sz="6" w:space="0"/>
            </w:tcBorders>
            <w:shd w:val="clear" w:color="auto" w:fill="auto"/>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textAlignment w:val="auto"/>
              <w:rPr>
                <w:rFonts w:hint="default" w:ascii="Calibri" w:hAnsi="Calibri" w:cs="Calibri"/>
                <w:sz w:val="24"/>
                <w:szCs w:val="24"/>
              </w:rPr>
            </w:pPr>
            <w:r>
              <w:rPr>
                <w:rFonts w:hint="default" w:ascii="Times New Roman" w:hAnsi="Times New Roman" w:cs="Times New Roman"/>
                <w:sz w:val="32"/>
                <w:szCs w:val="32"/>
              </w:rPr>
              <w:t>0</w:t>
            </w:r>
          </w:p>
        </w:tc>
        <w:tc>
          <w:tcPr>
            <w:tcW w:w="2435" w:type="dxa"/>
            <w:tcBorders>
              <w:top w:val="nil"/>
              <w:left w:val="nil"/>
              <w:bottom w:val="single" w:color="auto" w:sz="6" w:space="0"/>
              <w:right w:val="single" w:color="auto" w:sz="6" w:space="0"/>
            </w:tcBorders>
            <w:shd w:val="clear" w:color="auto" w:fill="auto"/>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textAlignment w:val="auto"/>
              <w:rPr>
                <w:rFonts w:hint="default" w:ascii="Calibri" w:hAnsi="Calibri" w:cs="Calibri"/>
                <w:sz w:val="24"/>
                <w:szCs w:val="24"/>
              </w:rPr>
            </w:pPr>
            <w:r>
              <w:rPr>
                <w:rFonts w:hint="default" w:ascii="Times New Roman" w:hAnsi="Times New Roman" w:cs="Times New Roman"/>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2435" w:type="dxa"/>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textAlignment w:val="auto"/>
              <w:rPr>
                <w:rFonts w:hint="default" w:ascii="Calibri" w:hAnsi="Calibri" w:cs="Calibri"/>
                <w:sz w:val="24"/>
                <w:szCs w:val="24"/>
              </w:rPr>
            </w:pPr>
            <w:r>
              <w:rPr>
                <w:rFonts w:hint="eastAsia" w:ascii="宋体" w:hAnsi="宋体" w:eastAsia="宋体" w:cs="宋体"/>
                <w:color w:val="000000"/>
                <w:sz w:val="32"/>
                <w:szCs w:val="32"/>
              </w:rPr>
              <w:t>行政规范性文件</w:t>
            </w:r>
          </w:p>
        </w:tc>
        <w:tc>
          <w:tcPr>
            <w:tcW w:w="2435" w:type="dxa"/>
            <w:tcBorders>
              <w:top w:val="nil"/>
              <w:left w:val="nil"/>
              <w:bottom w:val="single" w:color="auto" w:sz="6" w:space="0"/>
              <w:right w:val="single" w:color="auto" w:sz="6" w:space="0"/>
            </w:tcBorders>
            <w:shd w:val="clear" w:color="auto" w:fill="auto"/>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textAlignment w:val="auto"/>
              <w:rPr>
                <w:rFonts w:hint="default" w:ascii="Calibri" w:hAnsi="Calibri" w:cs="Calibri"/>
                <w:sz w:val="24"/>
                <w:szCs w:val="24"/>
              </w:rPr>
            </w:pPr>
            <w:r>
              <w:rPr>
                <w:rFonts w:hint="default" w:ascii="Times New Roman" w:hAnsi="Times New Roman" w:cs="Times New Roman"/>
                <w:sz w:val="32"/>
                <w:szCs w:val="32"/>
              </w:rPr>
              <w:t>0</w:t>
            </w:r>
          </w:p>
        </w:tc>
        <w:tc>
          <w:tcPr>
            <w:tcW w:w="2435" w:type="dxa"/>
            <w:tcBorders>
              <w:top w:val="nil"/>
              <w:left w:val="nil"/>
              <w:bottom w:val="single" w:color="auto" w:sz="6" w:space="0"/>
              <w:right w:val="single" w:color="auto" w:sz="6" w:space="0"/>
            </w:tcBorders>
            <w:shd w:val="clear" w:color="auto" w:fill="auto"/>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textAlignment w:val="auto"/>
              <w:rPr>
                <w:rFonts w:hint="default" w:ascii="Calibri" w:hAnsi="Calibri" w:cs="Calibri"/>
                <w:sz w:val="24"/>
                <w:szCs w:val="24"/>
              </w:rPr>
            </w:pPr>
            <w:r>
              <w:rPr>
                <w:rFonts w:hint="default" w:ascii="Times New Roman" w:hAnsi="Times New Roman" w:cs="Times New Roman"/>
                <w:sz w:val="32"/>
                <w:szCs w:val="32"/>
              </w:rPr>
              <w:t>0</w:t>
            </w:r>
          </w:p>
        </w:tc>
        <w:tc>
          <w:tcPr>
            <w:tcW w:w="2435" w:type="dxa"/>
            <w:tcBorders>
              <w:top w:val="nil"/>
              <w:left w:val="nil"/>
              <w:bottom w:val="single" w:color="auto" w:sz="6" w:space="0"/>
              <w:right w:val="single" w:color="auto" w:sz="6" w:space="0"/>
            </w:tcBorders>
            <w:shd w:val="clear" w:color="auto" w:fill="auto"/>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textAlignment w:val="auto"/>
              <w:rPr>
                <w:rFonts w:hint="default" w:ascii="Calibri" w:hAnsi="Calibri" w:cs="Calibri"/>
                <w:sz w:val="24"/>
                <w:szCs w:val="24"/>
              </w:rPr>
            </w:pPr>
            <w:r>
              <w:rPr>
                <w:rFonts w:hint="default" w:ascii="Times New Roman" w:hAnsi="Times New Roman" w:cs="Times New Roman"/>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9740" w:type="dxa"/>
            <w:gridSpan w:val="4"/>
            <w:tcBorders>
              <w:top w:val="nil"/>
              <w:left w:val="single" w:color="auto" w:sz="6" w:space="0"/>
              <w:bottom w:val="single" w:color="auto" w:sz="6" w:space="0"/>
              <w:right w:val="single" w:color="auto" w:sz="6" w:space="0"/>
            </w:tcBorders>
            <w:shd w:val="clear" w:color="auto" w:fill="C6D9F1"/>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eastAsia" w:ascii="宋体" w:hAnsi="宋体" w:eastAsia="宋体" w:cs="宋体"/>
                <w:color w:val="000000"/>
                <w:sz w:val="32"/>
                <w:szCs w:val="32"/>
              </w:rPr>
              <w:t>第二十条第（五）项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2435" w:type="dxa"/>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eastAsia" w:ascii="宋体" w:hAnsi="宋体" w:eastAsia="宋体" w:cs="宋体"/>
                <w:color w:val="000000"/>
                <w:sz w:val="32"/>
                <w:szCs w:val="32"/>
              </w:rPr>
              <w:t>信息内容</w:t>
            </w:r>
          </w:p>
        </w:tc>
        <w:tc>
          <w:tcPr>
            <w:tcW w:w="7305" w:type="dxa"/>
            <w:gridSpan w:val="3"/>
            <w:tcBorders>
              <w:top w:val="nil"/>
              <w:left w:val="nil"/>
              <w:bottom w:val="single" w:color="auto" w:sz="6" w:space="0"/>
              <w:right w:val="single" w:color="auto" w:sz="6" w:space="0"/>
            </w:tcBorders>
            <w:shd w:val="clear" w:color="auto" w:fill="auto"/>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eastAsia" w:ascii="宋体" w:hAnsi="宋体" w:eastAsia="宋体" w:cs="宋体"/>
                <w:color w:val="000000"/>
                <w:sz w:val="32"/>
                <w:szCs w:val="32"/>
              </w:rPr>
              <w:t>本年处理决定数量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2435" w:type="dxa"/>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textAlignment w:val="auto"/>
              <w:rPr>
                <w:rFonts w:hint="default" w:ascii="Calibri" w:hAnsi="Calibri" w:cs="Calibri"/>
                <w:sz w:val="24"/>
                <w:szCs w:val="24"/>
              </w:rPr>
            </w:pPr>
            <w:r>
              <w:rPr>
                <w:rFonts w:hint="eastAsia" w:ascii="宋体" w:hAnsi="宋体" w:eastAsia="宋体" w:cs="宋体"/>
                <w:color w:val="000000"/>
                <w:sz w:val="32"/>
                <w:szCs w:val="32"/>
              </w:rPr>
              <w:t>行政许可</w:t>
            </w:r>
          </w:p>
        </w:tc>
        <w:tc>
          <w:tcPr>
            <w:tcW w:w="7305" w:type="dxa"/>
            <w:gridSpan w:val="3"/>
            <w:tcBorders>
              <w:top w:val="nil"/>
              <w:left w:val="nil"/>
              <w:bottom w:val="single" w:color="auto" w:sz="6" w:space="0"/>
              <w:right w:val="single" w:color="auto" w:sz="6" w:space="0"/>
            </w:tcBorders>
            <w:shd w:val="clear" w:color="auto" w:fill="auto"/>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3360"/>
              <w:textAlignment w:val="auto"/>
              <w:rPr>
                <w:rFonts w:hint="default" w:ascii="Calibri" w:hAnsi="Calibri" w:eastAsia="宋体" w:cs="Calibri"/>
                <w:sz w:val="24"/>
                <w:szCs w:val="24"/>
                <w:lang w:val="en-US" w:eastAsia="zh-CN"/>
              </w:rPr>
            </w:pPr>
            <w:r>
              <w:rPr>
                <w:rFonts w:hint="eastAsia" w:ascii="Times New Roman" w:hAnsi="Times New Roman" w:cs="Times New Roman"/>
                <w:sz w:val="32"/>
                <w:szCs w:val="32"/>
                <w:lang w:val="en-US" w:eastAsia="zh-CN"/>
              </w:rPr>
              <w:t>84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9740" w:type="dxa"/>
            <w:gridSpan w:val="4"/>
            <w:tcBorders>
              <w:top w:val="nil"/>
              <w:left w:val="single" w:color="auto" w:sz="6" w:space="0"/>
              <w:bottom w:val="single" w:color="auto" w:sz="6" w:space="0"/>
              <w:right w:val="single" w:color="auto" w:sz="6" w:space="0"/>
            </w:tcBorders>
            <w:shd w:val="clear" w:color="auto" w:fill="C6D9F1"/>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eastAsia" w:ascii="宋体" w:hAnsi="宋体" w:eastAsia="宋体" w:cs="宋体"/>
                <w:color w:val="000000"/>
                <w:sz w:val="32"/>
                <w:szCs w:val="32"/>
              </w:rPr>
              <w:t>第二十条第（六）项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2435" w:type="dxa"/>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eastAsia" w:ascii="宋体" w:hAnsi="宋体" w:eastAsia="宋体" w:cs="宋体"/>
                <w:color w:val="000000"/>
                <w:sz w:val="32"/>
                <w:szCs w:val="32"/>
              </w:rPr>
              <w:t>信息内容</w:t>
            </w:r>
          </w:p>
        </w:tc>
        <w:tc>
          <w:tcPr>
            <w:tcW w:w="7305" w:type="dxa"/>
            <w:gridSpan w:val="3"/>
            <w:tcBorders>
              <w:top w:val="nil"/>
              <w:left w:val="nil"/>
              <w:bottom w:val="single" w:color="auto" w:sz="6" w:space="0"/>
              <w:right w:val="single" w:color="auto" w:sz="6" w:space="0"/>
            </w:tcBorders>
            <w:shd w:val="clear" w:color="auto" w:fill="auto"/>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eastAsia" w:ascii="宋体" w:hAnsi="宋体" w:eastAsia="宋体" w:cs="宋体"/>
                <w:color w:val="000000"/>
                <w:sz w:val="32"/>
                <w:szCs w:val="32"/>
              </w:rPr>
              <w:t>本年处理决定数量</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30" w:hRule="atLeast"/>
          <w:jc w:val="center"/>
        </w:trPr>
        <w:tc>
          <w:tcPr>
            <w:tcW w:w="2435" w:type="dxa"/>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textAlignment w:val="auto"/>
              <w:rPr>
                <w:rFonts w:hint="default" w:ascii="Calibri" w:hAnsi="Calibri" w:cs="Calibri"/>
                <w:sz w:val="24"/>
                <w:szCs w:val="24"/>
              </w:rPr>
            </w:pPr>
            <w:r>
              <w:rPr>
                <w:rFonts w:hint="eastAsia" w:ascii="宋体" w:hAnsi="宋体" w:eastAsia="宋体" w:cs="宋体"/>
                <w:color w:val="000000"/>
                <w:sz w:val="32"/>
                <w:szCs w:val="32"/>
              </w:rPr>
              <w:t>行政处罚</w:t>
            </w:r>
          </w:p>
        </w:tc>
        <w:tc>
          <w:tcPr>
            <w:tcW w:w="7305" w:type="dxa"/>
            <w:gridSpan w:val="3"/>
            <w:tcBorders>
              <w:top w:val="nil"/>
              <w:left w:val="nil"/>
              <w:bottom w:val="single" w:color="auto" w:sz="6" w:space="0"/>
              <w:right w:val="single" w:color="auto" w:sz="6" w:space="0"/>
            </w:tcBorders>
            <w:shd w:val="clear" w:color="auto" w:fill="auto"/>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textAlignment w:val="auto"/>
              <w:rPr>
                <w:rFonts w:hint="default" w:ascii="Calibri" w:hAnsi="Calibri" w:cs="Calibri"/>
                <w:sz w:val="24"/>
                <w:szCs w:val="24"/>
              </w:rPr>
            </w:pPr>
            <w:r>
              <w:rPr>
                <w:rFonts w:hint="default" w:ascii="Times New Roman" w:hAnsi="Times New Roman" w:cs="Times New Roman"/>
                <w:sz w:val="32"/>
                <w:szCs w:val="32"/>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30" w:hRule="atLeast"/>
          <w:jc w:val="center"/>
        </w:trPr>
        <w:tc>
          <w:tcPr>
            <w:tcW w:w="2435" w:type="dxa"/>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textAlignment w:val="auto"/>
              <w:rPr>
                <w:rFonts w:hint="default" w:ascii="Calibri" w:hAnsi="Calibri" w:cs="Calibri"/>
                <w:sz w:val="24"/>
                <w:szCs w:val="24"/>
              </w:rPr>
            </w:pPr>
            <w:r>
              <w:rPr>
                <w:rFonts w:hint="eastAsia" w:ascii="宋体" w:hAnsi="宋体" w:eastAsia="宋体" w:cs="宋体"/>
                <w:color w:val="000000"/>
                <w:sz w:val="32"/>
                <w:szCs w:val="32"/>
              </w:rPr>
              <w:t>行政强制</w:t>
            </w:r>
          </w:p>
        </w:tc>
        <w:tc>
          <w:tcPr>
            <w:tcW w:w="7305" w:type="dxa"/>
            <w:gridSpan w:val="3"/>
            <w:tcBorders>
              <w:top w:val="nil"/>
              <w:left w:val="nil"/>
              <w:bottom w:val="single" w:color="auto" w:sz="6" w:space="0"/>
              <w:right w:val="single" w:color="auto" w:sz="6" w:space="0"/>
            </w:tcBorders>
            <w:shd w:val="clear" w:color="auto" w:fill="auto"/>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textAlignment w:val="auto"/>
              <w:rPr>
                <w:rFonts w:hint="default" w:ascii="Calibri" w:hAnsi="Calibri" w:cs="Calibri"/>
                <w:sz w:val="24"/>
                <w:szCs w:val="24"/>
              </w:rPr>
            </w:pPr>
            <w:r>
              <w:rPr>
                <w:rFonts w:hint="default" w:ascii="Times New Roman" w:hAnsi="Times New Roman" w:cs="Times New Roman"/>
                <w:sz w:val="32"/>
                <w:szCs w:val="32"/>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9740" w:type="dxa"/>
            <w:gridSpan w:val="4"/>
            <w:tcBorders>
              <w:top w:val="nil"/>
              <w:left w:val="single" w:color="auto" w:sz="6" w:space="0"/>
              <w:bottom w:val="single" w:color="auto" w:sz="6" w:space="0"/>
              <w:right w:val="single" w:color="auto" w:sz="6" w:space="0"/>
            </w:tcBorders>
            <w:shd w:val="clear" w:color="auto" w:fill="C6D9F1"/>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eastAsia" w:ascii="宋体" w:hAnsi="宋体" w:eastAsia="宋体" w:cs="宋体"/>
                <w:color w:val="000000"/>
                <w:sz w:val="32"/>
                <w:szCs w:val="32"/>
              </w:rPr>
              <w:t>第二十条第（八）项</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2435" w:type="dxa"/>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eastAsia" w:ascii="宋体" w:hAnsi="宋体" w:eastAsia="宋体" w:cs="宋体"/>
                <w:color w:val="000000"/>
                <w:sz w:val="32"/>
                <w:szCs w:val="32"/>
              </w:rPr>
              <w:t>信息内容</w:t>
            </w:r>
          </w:p>
        </w:tc>
        <w:tc>
          <w:tcPr>
            <w:tcW w:w="7305" w:type="dxa"/>
            <w:gridSpan w:val="3"/>
            <w:tcBorders>
              <w:top w:val="nil"/>
              <w:left w:val="nil"/>
              <w:bottom w:val="single" w:color="auto" w:sz="6" w:space="0"/>
              <w:right w:val="single" w:color="auto" w:sz="6" w:space="0"/>
            </w:tcBorders>
            <w:shd w:val="clear" w:color="auto" w:fill="auto"/>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eastAsia" w:ascii="宋体" w:hAnsi="宋体" w:eastAsia="宋体" w:cs="宋体"/>
                <w:color w:val="000000"/>
                <w:sz w:val="32"/>
                <w:szCs w:val="32"/>
              </w:rPr>
              <w:t>本年收费金额（单位：万元）</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2435" w:type="dxa"/>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textAlignment w:val="auto"/>
              <w:rPr>
                <w:rFonts w:hint="default" w:ascii="Calibri" w:hAnsi="Calibri" w:cs="Calibri"/>
                <w:sz w:val="24"/>
                <w:szCs w:val="24"/>
              </w:rPr>
            </w:pPr>
            <w:r>
              <w:rPr>
                <w:rFonts w:hint="eastAsia" w:ascii="宋体" w:hAnsi="宋体" w:eastAsia="宋体" w:cs="宋体"/>
                <w:color w:val="000000"/>
                <w:sz w:val="32"/>
                <w:szCs w:val="32"/>
              </w:rPr>
              <w:t>行政事业性收费</w:t>
            </w:r>
          </w:p>
        </w:tc>
        <w:tc>
          <w:tcPr>
            <w:tcW w:w="7305" w:type="dxa"/>
            <w:gridSpan w:val="3"/>
            <w:tcBorders>
              <w:top w:val="nil"/>
              <w:left w:val="nil"/>
              <w:bottom w:val="single" w:color="auto" w:sz="6" w:space="0"/>
              <w:right w:val="single" w:color="auto" w:sz="6" w:space="0"/>
            </w:tcBorders>
            <w:shd w:val="clear" w:color="auto" w:fill="auto"/>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2520"/>
              <w:jc w:val="both"/>
              <w:textAlignment w:val="auto"/>
              <w:rPr>
                <w:rFonts w:hint="default" w:ascii="Calibri" w:hAnsi="Calibri" w:cs="Calibri"/>
                <w:sz w:val="24"/>
                <w:szCs w:val="24"/>
              </w:rPr>
            </w:pPr>
            <w:r>
              <w:rPr>
                <w:rFonts w:hint="default" w:ascii="Times New Roman" w:hAnsi="Times New Roman" w:cs="Times New Roman"/>
                <w:sz w:val="32"/>
                <w:szCs w:val="32"/>
              </w:rPr>
              <w:t>0</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90" w:lineRule="exact"/>
        <w:ind w:left="0" w:right="0" w:firstLine="2520"/>
        <w:jc w:val="both"/>
        <w:textAlignment w:val="auto"/>
        <w:rPr>
          <w:rFonts w:hint="default" w:ascii="Calibri" w:hAnsi="Calibri" w:cs="Calibri"/>
          <w:i w:val="0"/>
          <w:caps w:val="0"/>
          <w:color w:val="000000"/>
          <w:spacing w:val="0"/>
          <w:sz w:val="24"/>
          <w:szCs w:val="24"/>
        </w:rPr>
      </w:pPr>
      <w:r>
        <w:rPr>
          <w:rFonts w:hint="default" w:ascii="Times New Roman" w:hAnsi="Times New Roman" w:cs="Times New Roman"/>
          <w:i w:val="0"/>
          <w:caps w:val="0"/>
          <w:color w:val="333333"/>
          <w:spacing w:val="0"/>
          <w:sz w:val="32"/>
          <w:szCs w:val="32"/>
          <w:shd w:val="clear" w:fill="F8F8F8"/>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Calibri" w:hAnsi="Calibri" w:cs="Calibri"/>
          <w:i w:val="0"/>
          <w:caps w:val="0"/>
          <w:color w:val="000000"/>
          <w:spacing w:val="0"/>
          <w:sz w:val="24"/>
          <w:szCs w:val="24"/>
        </w:rPr>
      </w:pPr>
      <w:r>
        <w:rPr>
          <w:rFonts w:hint="eastAsia" w:ascii="黑体" w:hAnsi="宋体" w:eastAsia="黑体" w:cs="黑体"/>
          <w:i w:val="0"/>
          <w:caps w:val="0"/>
          <w:color w:val="000000"/>
          <w:spacing w:val="0"/>
          <w:sz w:val="32"/>
          <w:szCs w:val="32"/>
          <w:shd w:val="clear" w:fill="FFFFFF"/>
        </w:rPr>
        <w:t>三、收到和处理政府信息公开申请情况</w:t>
      </w:r>
    </w:p>
    <w:tbl>
      <w:tblPr>
        <w:tblStyle w:val="3"/>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73"/>
        <w:gridCol w:w="1074"/>
        <w:gridCol w:w="3084"/>
        <w:gridCol w:w="677"/>
        <w:gridCol w:w="690"/>
        <w:gridCol w:w="690"/>
        <w:gridCol w:w="690"/>
        <w:gridCol w:w="690"/>
        <w:gridCol w:w="690"/>
        <w:gridCol w:w="69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30" w:hRule="atLeast"/>
          <w:jc w:val="center"/>
        </w:trPr>
        <w:tc>
          <w:tcPr>
            <w:tcW w:w="4893" w:type="dxa"/>
            <w:gridSpan w:val="3"/>
            <w:vMerge w:val="restart"/>
            <w:tcBorders>
              <w:top w:val="single" w:color="auto" w:sz="6" w:space="0"/>
              <w:left w:val="single" w:color="auto" w:sz="6" w:space="0"/>
              <w:bottom w:val="single" w:color="auto" w:sz="6" w:space="0"/>
              <w:right w:val="single" w:color="auto" w:sz="6"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textAlignment w:val="auto"/>
              <w:rPr>
                <w:rFonts w:hint="default" w:ascii="Calibri" w:hAnsi="Calibri" w:cs="Calibri"/>
                <w:sz w:val="24"/>
                <w:szCs w:val="24"/>
              </w:rPr>
            </w:pPr>
            <w:r>
              <w:rPr>
                <w:rFonts w:hint="eastAsia" w:ascii="宋体" w:hAnsi="宋体" w:eastAsia="宋体" w:cs="宋体"/>
                <w:sz w:val="32"/>
                <w:szCs w:val="32"/>
              </w:rPr>
              <w:t>（本列数据的勾稽关系为：第一项加第二项之和，等于第三项加第四项之和）</w:t>
            </w:r>
          </w:p>
        </w:tc>
        <w:tc>
          <w:tcPr>
            <w:tcW w:w="4855" w:type="dxa"/>
            <w:gridSpan w:val="7"/>
            <w:tcBorders>
              <w:top w:val="single" w:color="auto" w:sz="6" w:space="0"/>
              <w:left w:val="nil"/>
              <w:bottom w:val="single" w:color="auto" w:sz="6" w:space="0"/>
              <w:right w:val="single" w:color="auto" w:sz="6" w:space="0"/>
            </w:tcBorders>
            <w:shd w:val="clear" w:color="auto" w:fill="auto"/>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eastAsia" w:ascii="宋体" w:hAnsi="宋体" w:eastAsia="宋体" w:cs="宋体"/>
                <w:sz w:val="32"/>
                <w:szCs w:val="32"/>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4893" w:type="dxa"/>
            <w:gridSpan w:val="3"/>
            <w:vMerge w:val="continue"/>
            <w:tcBorders>
              <w:top w:val="single" w:color="auto" w:sz="6" w:space="0"/>
              <w:left w:val="single" w:color="auto" w:sz="6" w:space="0"/>
              <w:bottom w:val="single" w:color="auto" w:sz="6" w:space="0"/>
              <w:right w:val="single" w:color="auto" w:sz="6" w:space="0"/>
            </w:tcBorders>
            <w:shd w:val="clear" w:color="auto" w:fill="auto"/>
            <w:tcMar>
              <w:left w:w="108" w:type="dxa"/>
              <w:right w:w="108" w:type="dxa"/>
            </w:tcMar>
            <w:vAlign w:val="center"/>
          </w:tcPr>
          <w:p>
            <w:pPr>
              <w:keepNext w:val="0"/>
              <w:keepLines w:val="0"/>
              <w:pageBreakBefore w:val="0"/>
              <w:kinsoku/>
              <w:overflowPunct/>
              <w:topLinePunct w:val="0"/>
              <w:autoSpaceDE/>
              <w:autoSpaceDN/>
              <w:bidi w:val="0"/>
              <w:adjustRightInd/>
              <w:snapToGrid/>
              <w:spacing w:line="590" w:lineRule="exact"/>
              <w:textAlignment w:val="auto"/>
              <w:rPr>
                <w:rFonts w:hint="eastAsia" w:ascii="宋体"/>
                <w:sz w:val="24"/>
                <w:szCs w:val="24"/>
              </w:rPr>
            </w:pPr>
          </w:p>
        </w:tc>
        <w:tc>
          <w:tcPr>
            <w:tcW w:w="685" w:type="dxa"/>
            <w:vMerge w:val="restart"/>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textAlignment w:val="auto"/>
              <w:rPr>
                <w:rFonts w:hint="default" w:ascii="Calibri" w:hAnsi="Calibri" w:cs="Calibri"/>
                <w:sz w:val="24"/>
                <w:szCs w:val="24"/>
              </w:rPr>
            </w:pPr>
            <w:r>
              <w:rPr>
                <w:rFonts w:hint="eastAsia" w:ascii="宋体" w:hAnsi="宋体" w:eastAsia="宋体" w:cs="宋体"/>
                <w:sz w:val="32"/>
                <w:szCs w:val="32"/>
              </w:rPr>
              <w:t>自然人</w:t>
            </w:r>
          </w:p>
        </w:tc>
        <w:tc>
          <w:tcPr>
            <w:tcW w:w="3475" w:type="dxa"/>
            <w:gridSpan w:val="5"/>
            <w:tcBorders>
              <w:top w:val="nil"/>
              <w:left w:val="nil"/>
              <w:bottom w:val="single" w:color="auto" w:sz="6" w:space="0"/>
              <w:right w:val="single" w:color="auto" w:sz="6" w:space="0"/>
            </w:tcBorders>
            <w:shd w:val="clear" w:color="auto" w:fill="auto"/>
            <w:tcMar>
              <w:left w:w="108" w:type="dxa"/>
              <w:right w:w="108"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textAlignment w:val="auto"/>
              <w:rPr>
                <w:rFonts w:hint="default" w:ascii="Calibri" w:hAnsi="Calibri" w:cs="Calibri"/>
                <w:sz w:val="24"/>
                <w:szCs w:val="24"/>
              </w:rPr>
            </w:pPr>
            <w:r>
              <w:rPr>
                <w:rFonts w:hint="eastAsia" w:ascii="宋体" w:hAnsi="宋体" w:eastAsia="宋体" w:cs="宋体"/>
                <w:sz w:val="32"/>
                <w:szCs w:val="32"/>
              </w:rPr>
              <w:t>法人或其他组织</w:t>
            </w:r>
          </w:p>
        </w:tc>
        <w:tc>
          <w:tcPr>
            <w:tcW w:w="695" w:type="dxa"/>
            <w:vMerge w:val="restart"/>
            <w:tcBorders>
              <w:top w:val="nil"/>
              <w:left w:val="nil"/>
              <w:bottom w:val="single" w:color="auto" w:sz="6" w:space="0"/>
              <w:right w:val="single" w:color="auto" w:sz="6"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eastAsia" w:ascii="宋体" w:hAnsi="宋体" w:eastAsia="宋体" w:cs="宋体"/>
                <w:sz w:val="32"/>
                <w:szCs w:val="32"/>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4893" w:type="dxa"/>
            <w:gridSpan w:val="3"/>
            <w:vMerge w:val="continue"/>
            <w:tcBorders>
              <w:top w:val="single" w:color="auto" w:sz="6" w:space="0"/>
              <w:left w:val="single" w:color="auto" w:sz="6" w:space="0"/>
              <w:bottom w:val="single" w:color="auto" w:sz="6" w:space="0"/>
              <w:right w:val="single" w:color="auto" w:sz="6" w:space="0"/>
            </w:tcBorders>
            <w:shd w:val="clear" w:color="auto" w:fill="auto"/>
            <w:tcMar>
              <w:left w:w="108" w:type="dxa"/>
              <w:right w:w="108" w:type="dxa"/>
            </w:tcMar>
            <w:vAlign w:val="center"/>
          </w:tcPr>
          <w:p>
            <w:pPr>
              <w:keepNext w:val="0"/>
              <w:keepLines w:val="0"/>
              <w:pageBreakBefore w:val="0"/>
              <w:kinsoku/>
              <w:overflowPunct/>
              <w:topLinePunct w:val="0"/>
              <w:autoSpaceDE/>
              <w:autoSpaceDN/>
              <w:bidi w:val="0"/>
              <w:adjustRightInd/>
              <w:snapToGrid/>
              <w:spacing w:line="590" w:lineRule="exact"/>
              <w:textAlignment w:val="auto"/>
              <w:rPr>
                <w:rFonts w:hint="eastAsia" w:ascii="宋体"/>
                <w:sz w:val="24"/>
                <w:szCs w:val="24"/>
              </w:rPr>
            </w:pPr>
          </w:p>
        </w:tc>
        <w:tc>
          <w:tcPr>
            <w:tcW w:w="685" w:type="dxa"/>
            <w:vMerge w:val="continue"/>
            <w:tcBorders>
              <w:top w:val="nil"/>
              <w:left w:val="nil"/>
              <w:bottom w:val="single" w:color="auto" w:sz="6" w:space="0"/>
              <w:right w:val="single" w:color="auto" w:sz="6" w:space="0"/>
            </w:tcBorders>
            <w:shd w:val="clear" w:color="auto" w:fill="auto"/>
            <w:tcMar>
              <w:left w:w="57" w:type="dxa"/>
              <w:right w:w="57" w:type="dxa"/>
            </w:tcMar>
            <w:vAlign w:val="top"/>
          </w:tcPr>
          <w:p>
            <w:pPr>
              <w:keepNext w:val="0"/>
              <w:keepLines w:val="0"/>
              <w:pageBreakBefore w:val="0"/>
              <w:kinsoku/>
              <w:overflowPunct/>
              <w:topLinePunct w:val="0"/>
              <w:autoSpaceDE/>
              <w:autoSpaceDN/>
              <w:bidi w:val="0"/>
              <w:adjustRightInd/>
              <w:snapToGrid/>
              <w:spacing w:line="590" w:lineRule="exact"/>
              <w:textAlignment w:val="auto"/>
              <w:rPr>
                <w:rFonts w:hint="eastAsia" w:ascii="宋体"/>
                <w:sz w:val="24"/>
                <w:szCs w:val="24"/>
              </w:rPr>
            </w:pPr>
          </w:p>
        </w:tc>
        <w:tc>
          <w:tcPr>
            <w:tcW w:w="695" w:type="dxa"/>
            <w:tcBorders>
              <w:top w:val="nil"/>
              <w:left w:val="nil"/>
              <w:bottom w:val="single" w:color="auto" w:sz="6" w:space="0"/>
              <w:right w:val="single" w:color="auto" w:sz="6" w:space="0"/>
            </w:tcBorders>
            <w:shd w:val="clear" w:color="auto" w:fill="auto"/>
            <w:tcMar>
              <w:left w:w="108" w:type="dxa"/>
              <w:right w:w="108"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textAlignment w:val="auto"/>
              <w:rPr>
                <w:rFonts w:hint="default" w:ascii="Calibri" w:hAnsi="Calibri" w:cs="Calibri"/>
                <w:sz w:val="24"/>
                <w:szCs w:val="24"/>
              </w:rPr>
            </w:pPr>
            <w:r>
              <w:rPr>
                <w:rFonts w:hint="eastAsia" w:ascii="宋体" w:hAnsi="宋体" w:eastAsia="宋体" w:cs="宋体"/>
                <w:sz w:val="32"/>
                <w:szCs w:val="32"/>
              </w:rPr>
              <w:t>商业</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textAlignment w:val="auto"/>
              <w:rPr>
                <w:rFonts w:hint="default" w:ascii="Calibri" w:hAnsi="Calibri" w:cs="Calibri"/>
                <w:sz w:val="24"/>
                <w:szCs w:val="24"/>
              </w:rPr>
            </w:pPr>
            <w:r>
              <w:rPr>
                <w:rFonts w:hint="eastAsia" w:ascii="宋体" w:hAnsi="宋体" w:eastAsia="宋体" w:cs="宋体"/>
                <w:sz w:val="32"/>
                <w:szCs w:val="32"/>
              </w:rPr>
              <w:t>企业</w:t>
            </w:r>
          </w:p>
        </w:tc>
        <w:tc>
          <w:tcPr>
            <w:tcW w:w="695" w:type="dxa"/>
            <w:tcBorders>
              <w:top w:val="nil"/>
              <w:left w:val="nil"/>
              <w:bottom w:val="single" w:color="auto" w:sz="6" w:space="0"/>
              <w:right w:val="single" w:color="auto" w:sz="6" w:space="0"/>
            </w:tcBorders>
            <w:shd w:val="clear" w:color="auto" w:fill="auto"/>
            <w:tcMar>
              <w:left w:w="108" w:type="dxa"/>
              <w:right w:w="108"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textAlignment w:val="auto"/>
              <w:rPr>
                <w:rFonts w:hint="default" w:ascii="Calibri" w:hAnsi="Calibri" w:cs="Calibri"/>
                <w:sz w:val="24"/>
                <w:szCs w:val="24"/>
              </w:rPr>
            </w:pPr>
            <w:r>
              <w:rPr>
                <w:rFonts w:hint="eastAsia" w:ascii="宋体" w:hAnsi="宋体" w:eastAsia="宋体" w:cs="宋体"/>
                <w:sz w:val="32"/>
                <w:szCs w:val="32"/>
              </w:rPr>
              <w:t>科研</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textAlignment w:val="auto"/>
              <w:rPr>
                <w:rFonts w:hint="default" w:ascii="Calibri" w:hAnsi="Calibri" w:cs="Calibri"/>
                <w:sz w:val="24"/>
                <w:szCs w:val="24"/>
              </w:rPr>
            </w:pPr>
            <w:r>
              <w:rPr>
                <w:rFonts w:hint="eastAsia" w:ascii="宋体" w:hAnsi="宋体" w:eastAsia="宋体" w:cs="宋体"/>
                <w:sz w:val="32"/>
                <w:szCs w:val="32"/>
              </w:rPr>
              <w:t>机构</w:t>
            </w:r>
          </w:p>
        </w:tc>
        <w:tc>
          <w:tcPr>
            <w:tcW w:w="695" w:type="dxa"/>
            <w:tcBorders>
              <w:top w:val="nil"/>
              <w:left w:val="nil"/>
              <w:bottom w:val="single" w:color="auto" w:sz="6" w:space="0"/>
              <w:right w:val="single" w:color="auto" w:sz="6" w:space="0"/>
            </w:tcBorders>
            <w:shd w:val="clear" w:color="auto" w:fill="auto"/>
            <w:tcMar>
              <w:left w:w="108" w:type="dxa"/>
              <w:right w:w="108"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textAlignment w:val="auto"/>
              <w:rPr>
                <w:rFonts w:hint="default" w:ascii="Calibri" w:hAnsi="Calibri" w:cs="Calibri"/>
                <w:sz w:val="24"/>
                <w:szCs w:val="24"/>
              </w:rPr>
            </w:pPr>
            <w:r>
              <w:rPr>
                <w:rFonts w:hint="eastAsia" w:ascii="宋体" w:hAnsi="宋体" w:eastAsia="宋体" w:cs="宋体"/>
                <w:sz w:val="32"/>
                <w:szCs w:val="32"/>
              </w:rPr>
              <w:t>社会公益组织</w:t>
            </w:r>
          </w:p>
        </w:tc>
        <w:tc>
          <w:tcPr>
            <w:tcW w:w="695" w:type="dxa"/>
            <w:tcBorders>
              <w:top w:val="nil"/>
              <w:left w:val="nil"/>
              <w:bottom w:val="single" w:color="auto" w:sz="6" w:space="0"/>
              <w:right w:val="single" w:color="auto" w:sz="6" w:space="0"/>
            </w:tcBorders>
            <w:shd w:val="clear" w:color="auto" w:fill="auto"/>
            <w:tcMar>
              <w:left w:w="108" w:type="dxa"/>
              <w:right w:w="108"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textAlignment w:val="auto"/>
              <w:rPr>
                <w:rFonts w:hint="default" w:ascii="Calibri" w:hAnsi="Calibri" w:cs="Calibri"/>
                <w:sz w:val="24"/>
                <w:szCs w:val="24"/>
              </w:rPr>
            </w:pPr>
            <w:r>
              <w:rPr>
                <w:rFonts w:hint="eastAsia" w:ascii="宋体" w:hAnsi="宋体" w:eastAsia="宋体" w:cs="宋体"/>
                <w:sz w:val="32"/>
                <w:szCs w:val="32"/>
              </w:rPr>
              <w:t>法律服务机构</w:t>
            </w:r>
          </w:p>
        </w:tc>
        <w:tc>
          <w:tcPr>
            <w:tcW w:w="695" w:type="dxa"/>
            <w:tcBorders>
              <w:top w:val="nil"/>
              <w:left w:val="nil"/>
              <w:bottom w:val="single" w:color="auto" w:sz="6" w:space="0"/>
              <w:right w:val="single" w:color="auto" w:sz="6"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eastAsia" w:ascii="宋体" w:hAnsi="宋体" w:eastAsia="宋体" w:cs="宋体"/>
                <w:sz w:val="32"/>
                <w:szCs w:val="32"/>
              </w:rPr>
              <w:t>其他</w:t>
            </w:r>
          </w:p>
        </w:tc>
        <w:tc>
          <w:tcPr>
            <w:tcW w:w="695" w:type="dxa"/>
            <w:vMerge w:val="continue"/>
            <w:tcBorders>
              <w:top w:val="nil"/>
              <w:left w:val="nil"/>
              <w:bottom w:val="single" w:color="auto" w:sz="6" w:space="0"/>
              <w:right w:val="single" w:color="auto" w:sz="6" w:space="0"/>
            </w:tcBorders>
            <w:shd w:val="clear" w:color="auto" w:fill="auto"/>
            <w:tcMar>
              <w:left w:w="108" w:type="dxa"/>
              <w:right w:w="108" w:type="dxa"/>
            </w:tcMar>
            <w:vAlign w:val="center"/>
          </w:tcPr>
          <w:p>
            <w:pPr>
              <w:keepNext w:val="0"/>
              <w:keepLines w:val="0"/>
              <w:pageBreakBefore w:val="0"/>
              <w:kinsoku/>
              <w:overflowPunct/>
              <w:topLinePunct w:val="0"/>
              <w:autoSpaceDE/>
              <w:autoSpaceDN/>
              <w:bidi w:val="0"/>
              <w:adjustRightInd/>
              <w:snapToGrid/>
              <w:spacing w:line="590" w:lineRule="exact"/>
              <w:textAlignment w:val="auto"/>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4893" w:type="dxa"/>
            <w:gridSpan w:val="3"/>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textAlignment w:val="auto"/>
              <w:rPr>
                <w:rFonts w:hint="default" w:ascii="Calibri" w:hAnsi="Calibri" w:cs="Calibri"/>
                <w:sz w:val="24"/>
                <w:szCs w:val="24"/>
              </w:rPr>
            </w:pPr>
            <w:r>
              <w:rPr>
                <w:rFonts w:hint="eastAsia" w:ascii="宋体" w:hAnsi="宋体" w:eastAsia="宋体" w:cs="宋体"/>
                <w:sz w:val="32"/>
                <w:szCs w:val="32"/>
              </w:rPr>
              <w:t>一、本年新收政府信息公开申请数量</w:t>
            </w:r>
          </w:p>
        </w:tc>
        <w:tc>
          <w:tcPr>
            <w:tcW w:w="685" w:type="dxa"/>
            <w:tcBorders>
              <w:top w:val="nil"/>
              <w:left w:val="nil"/>
              <w:bottom w:val="single" w:color="auto" w:sz="6" w:space="0"/>
              <w:right w:val="single" w:color="auto" w:sz="6" w:space="0"/>
            </w:tcBorders>
            <w:shd w:val="clear" w:color="auto" w:fill="auto"/>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eastAsia" w:ascii="Calibri" w:hAnsi="Calibri" w:eastAsia="宋体" w:cs="Calibri"/>
                <w:sz w:val="24"/>
                <w:szCs w:val="24"/>
                <w:lang w:eastAsia="zh-CN"/>
              </w:rPr>
            </w:pPr>
            <w:r>
              <w:rPr>
                <w:rFonts w:hint="eastAsia" w:ascii="Times New Roman" w:hAnsi="Times New Roman" w:cs="Times New Roman"/>
                <w:sz w:val="32"/>
                <w:szCs w:val="32"/>
                <w:lang w:val="en-US" w:eastAsia="zh-CN"/>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both"/>
              <w:textAlignment w:val="auto"/>
              <w:rPr>
                <w:rFonts w:hint="eastAsia" w:ascii="Calibri" w:hAnsi="Calibri" w:eastAsia="宋体" w:cs="Calibri"/>
                <w:sz w:val="24"/>
                <w:szCs w:val="24"/>
                <w:lang w:eastAsia="zh-CN"/>
              </w:rPr>
            </w:pPr>
            <w:r>
              <w:rPr>
                <w:rFonts w:hint="default" w:ascii="Times New Roman" w:hAnsi="Times New Roman" w:cs="Times New Roman"/>
                <w:sz w:val="32"/>
                <w:szCs w:val="32"/>
              </w:rPr>
              <w:t>  </w:t>
            </w:r>
            <w:r>
              <w:rPr>
                <w:rFonts w:hint="eastAsia" w:ascii="Times New Roman" w:hAnsi="Times New Roman" w:cs="Times New Roman"/>
                <w:sz w:val="32"/>
                <w:szCs w:val="3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4893" w:type="dxa"/>
            <w:gridSpan w:val="3"/>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textAlignment w:val="auto"/>
              <w:rPr>
                <w:rFonts w:hint="default" w:ascii="Calibri" w:hAnsi="Calibri" w:cs="Calibri"/>
                <w:sz w:val="24"/>
                <w:szCs w:val="24"/>
              </w:rPr>
            </w:pPr>
            <w:r>
              <w:rPr>
                <w:rFonts w:hint="eastAsia" w:ascii="宋体" w:hAnsi="宋体" w:eastAsia="宋体" w:cs="宋体"/>
                <w:sz w:val="32"/>
                <w:szCs w:val="32"/>
              </w:rPr>
              <w:t>二、上年结转政府信息公开申请数量</w:t>
            </w:r>
          </w:p>
        </w:tc>
        <w:tc>
          <w:tcPr>
            <w:tcW w:w="685" w:type="dxa"/>
            <w:tcBorders>
              <w:top w:val="nil"/>
              <w:left w:val="nil"/>
              <w:bottom w:val="single" w:color="auto" w:sz="6" w:space="0"/>
              <w:right w:val="single" w:color="auto" w:sz="6" w:space="0"/>
            </w:tcBorders>
            <w:shd w:val="clear" w:color="auto" w:fill="auto"/>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30" w:hRule="atLeast"/>
          <w:jc w:val="center"/>
        </w:trPr>
        <w:tc>
          <w:tcPr>
            <w:tcW w:w="774" w:type="dxa"/>
            <w:vMerge w:val="restart"/>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textAlignment w:val="auto"/>
              <w:rPr>
                <w:rFonts w:hint="default" w:ascii="Calibri" w:hAnsi="Calibri" w:cs="Calibri"/>
                <w:sz w:val="24"/>
                <w:szCs w:val="24"/>
              </w:rPr>
            </w:pPr>
            <w:r>
              <w:rPr>
                <w:rFonts w:hint="eastAsia" w:ascii="宋体" w:hAnsi="宋体" w:eastAsia="宋体" w:cs="宋体"/>
                <w:sz w:val="32"/>
                <w:szCs w:val="32"/>
              </w:rPr>
              <w:t>三、本年度办理结果</w:t>
            </w:r>
          </w:p>
        </w:tc>
        <w:tc>
          <w:tcPr>
            <w:tcW w:w="4119" w:type="dxa"/>
            <w:gridSpan w:val="2"/>
            <w:tcBorders>
              <w:top w:val="nil"/>
              <w:left w:val="nil"/>
              <w:bottom w:val="single" w:color="auto" w:sz="6" w:space="0"/>
              <w:right w:val="single" w:color="auto" w:sz="6" w:space="0"/>
            </w:tcBorders>
            <w:shd w:val="clear" w:color="auto" w:fill="auto"/>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textAlignment w:val="auto"/>
              <w:rPr>
                <w:rFonts w:hint="default" w:ascii="Calibri" w:hAnsi="Calibri" w:cs="Calibri"/>
                <w:sz w:val="24"/>
                <w:szCs w:val="24"/>
              </w:rPr>
            </w:pPr>
            <w:r>
              <w:rPr>
                <w:rFonts w:hint="eastAsia" w:ascii="宋体" w:hAnsi="宋体" w:eastAsia="宋体" w:cs="宋体"/>
                <w:sz w:val="32"/>
                <w:szCs w:val="32"/>
              </w:rPr>
              <w:t>（一）予以公开</w:t>
            </w:r>
          </w:p>
        </w:tc>
        <w:tc>
          <w:tcPr>
            <w:tcW w:w="685" w:type="dxa"/>
            <w:tcBorders>
              <w:top w:val="nil"/>
              <w:left w:val="nil"/>
              <w:bottom w:val="single" w:color="auto" w:sz="6" w:space="0"/>
              <w:right w:val="single" w:color="auto" w:sz="6" w:space="0"/>
            </w:tcBorders>
            <w:shd w:val="clear" w:color="auto" w:fill="auto"/>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eastAsia" w:ascii="Calibri" w:hAnsi="Calibri" w:eastAsia="宋体" w:cs="Calibri"/>
                <w:sz w:val="24"/>
                <w:szCs w:val="24"/>
                <w:lang w:eastAsia="zh-CN"/>
              </w:rPr>
            </w:pPr>
            <w:r>
              <w:rPr>
                <w:rFonts w:hint="eastAsia" w:ascii="Times New Roman" w:hAnsi="Times New Roman" w:cs="Times New Roman"/>
                <w:sz w:val="32"/>
                <w:szCs w:val="32"/>
                <w:lang w:val="en-US" w:eastAsia="zh-CN"/>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eastAsia" w:ascii="Calibri" w:hAnsi="Calibri" w:eastAsia="宋体" w:cs="Calibri"/>
                <w:sz w:val="24"/>
                <w:szCs w:val="24"/>
                <w:lang w:eastAsia="zh-CN"/>
              </w:rPr>
            </w:pPr>
            <w:r>
              <w:rPr>
                <w:rFonts w:hint="eastAsia" w:ascii="Times New Roman" w:hAnsi="Times New Roman" w:cs="Times New Roman"/>
                <w:sz w:val="32"/>
                <w:szCs w:val="3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774" w:type="dxa"/>
            <w:vMerge w:val="continue"/>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590" w:lineRule="exact"/>
              <w:textAlignment w:val="auto"/>
              <w:rPr>
                <w:rFonts w:hint="eastAsia" w:ascii="宋体"/>
                <w:sz w:val="24"/>
                <w:szCs w:val="24"/>
              </w:rPr>
            </w:pPr>
          </w:p>
        </w:tc>
        <w:tc>
          <w:tcPr>
            <w:tcW w:w="4119" w:type="dxa"/>
            <w:gridSpan w:val="2"/>
            <w:tcBorders>
              <w:top w:val="nil"/>
              <w:left w:val="nil"/>
              <w:bottom w:val="single" w:color="auto" w:sz="6" w:space="0"/>
              <w:right w:val="single" w:color="auto" w:sz="6" w:space="0"/>
            </w:tcBorders>
            <w:shd w:val="clear" w:color="auto" w:fill="auto"/>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textAlignment w:val="auto"/>
              <w:rPr>
                <w:rFonts w:hint="default" w:ascii="Calibri" w:hAnsi="Calibri" w:cs="Calibri"/>
                <w:sz w:val="24"/>
                <w:szCs w:val="24"/>
              </w:rPr>
            </w:pPr>
            <w:r>
              <w:rPr>
                <w:rFonts w:hint="eastAsia" w:ascii="宋体" w:hAnsi="宋体" w:eastAsia="宋体" w:cs="宋体"/>
                <w:sz w:val="32"/>
                <w:szCs w:val="32"/>
              </w:rPr>
              <w:t>（二）部分公开（区分处理的，只计这一情形，不计其他情形）</w:t>
            </w:r>
          </w:p>
        </w:tc>
        <w:tc>
          <w:tcPr>
            <w:tcW w:w="685" w:type="dxa"/>
            <w:tcBorders>
              <w:top w:val="nil"/>
              <w:left w:val="nil"/>
              <w:bottom w:val="single" w:color="auto" w:sz="6" w:space="0"/>
              <w:right w:val="single" w:color="auto" w:sz="6" w:space="0"/>
            </w:tcBorders>
            <w:shd w:val="clear" w:color="auto" w:fill="auto"/>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both"/>
              <w:textAlignment w:val="auto"/>
              <w:rPr>
                <w:rFonts w:hint="default" w:ascii="Calibri" w:hAnsi="Calibri" w:cs="Calibri"/>
                <w:sz w:val="24"/>
                <w:szCs w:val="24"/>
              </w:rPr>
            </w:pPr>
            <w:r>
              <w:rPr>
                <w:rFonts w:hint="default" w:ascii="Times New Roman" w:hAnsi="Times New Roman" w:cs="Times New Roman"/>
                <w:sz w:val="32"/>
                <w:szCs w:val="32"/>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firstLine="280"/>
              <w:jc w:val="both"/>
              <w:textAlignment w:val="auto"/>
              <w:rPr>
                <w:rFonts w:hint="default" w:ascii="Calibri" w:hAnsi="Calibri" w:cs="Calibri"/>
                <w:sz w:val="24"/>
                <w:szCs w:val="24"/>
              </w:rPr>
            </w:pPr>
            <w:r>
              <w:rPr>
                <w:rFonts w:hint="default" w:ascii="Times New Roman" w:hAnsi="Times New Roman" w:cs="Times New Roman"/>
                <w:sz w:val="32"/>
                <w:szCs w:val="32"/>
              </w:rPr>
              <w:t>0</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both"/>
              <w:textAlignment w:val="auto"/>
              <w:rPr>
                <w:rFonts w:hint="default" w:ascii="Calibri" w:hAnsi="Calibri" w:cs="Calibri"/>
                <w:sz w:val="24"/>
                <w:szCs w:val="24"/>
              </w:rPr>
            </w:pPr>
            <w:r>
              <w:rPr>
                <w:rFonts w:hint="default" w:ascii="Times New Roman" w:hAnsi="Times New Roman" w:cs="Times New Roman"/>
                <w:sz w:val="32"/>
                <w:szCs w:val="32"/>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774" w:type="dxa"/>
            <w:vMerge w:val="continue"/>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590" w:lineRule="exact"/>
              <w:textAlignment w:val="auto"/>
              <w:rPr>
                <w:rFonts w:hint="eastAsia" w:ascii="宋体"/>
                <w:sz w:val="24"/>
                <w:szCs w:val="24"/>
              </w:rPr>
            </w:pPr>
          </w:p>
        </w:tc>
        <w:tc>
          <w:tcPr>
            <w:tcW w:w="958" w:type="dxa"/>
            <w:vMerge w:val="restart"/>
            <w:tcBorders>
              <w:top w:val="nil"/>
              <w:left w:val="nil"/>
              <w:bottom w:val="single" w:color="auto" w:sz="6" w:space="0"/>
              <w:right w:val="single" w:color="auto" w:sz="6" w:space="0"/>
            </w:tcBorders>
            <w:shd w:val="clear" w:color="auto" w:fill="auto"/>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textAlignment w:val="auto"/>
              <w:rPr>
                <w:rFonts w:hint="default" w:ascii="Calibri" w:hAnsi="Calibri" w:cs="Calibri"/>
                <w:sz w:val="24"/>
                <w:szCs w:val="24"/>
              </w:rPr>
            </w:pPr>
            <w:r>
              <w:rPr>
                <w:rFonts w:hint="eastAsia" w:ascii="宋体" w:hAnsi="宋体" w:eastAsia="宋体" w:cs="宋体"/>
                <w:sz w:val="32"/>
                <w:szCs w:val="32"/>
              </w:rPr>
              <w:t>（三）不予公开</w:t>
            </w:r>
          </w:p>
        </w:tc>
        <w:tc>
          <w:tcPr>
            <w:tcW w:w="3161"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textAlignment w:val="auto"/>
              <w:rPr>
                <w:rFonts w:hint="default" w:ascii="Calibri" w:hAnsi="Calibri" w:cs="Calibri"/>
                <w:sz w:val="24"/>
                <w:szCs w:val="24"/>
              </w:rPr>
            </w:pPr>
            <w:r>
              <w:rPr>
                <w:rFonts w:hint="default" w:ascii="Times New Roman" w:hAnsi="Times New Roman" w:cs="Times New Roman"/>
                <w:sz w:val="32"/>
                <w:szCs w:val="32"/>
              </w:rPr>
              <w:t>1.</w:t>
            </w:r>
            <w:r>
              <w:rPr>
                <w:rFonts w:ascii="方正仿宋_GBK" w:hAnsi="方正仿宋_GBK" w:eastAsia="方正仿宋_GBK" w:cs="方正仿宋_GBK"/>
                <w:sz w:val="32"/>
                <w:szCs w:val="32"/>
              </w:rPr>
              <w:t>属于国家秘密</w:t>
            </w:r>
          </w:p>
        </w:tc>
        <w:tc>
          <w:tcPr>
            <w:tcW w:w="685"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774" w:type="dxa"/>
            <w:vMerge w:val="continue"/>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590" w:lineRule="exact"/>
              <w:textAlignment w:val="auto"/>
              <w:rPr>
                <w:rFonts w:hint="eastAsia" w:ascii="宋体"/>
                <w:sz w:val="24"/>
                <w:szCs w:val="24"/>
              </w:rPr>
            </w:pPr>
          </w:p>
        </w:tc>
        <w:tc>
          <w:tcPr>
            <w:tcW w:w="958" w:type="dxa"/>
            <w:vMerge w:val="continue"/>
            <w:tcBorders>
              <w:top w:val="nil"/>
              <w:left w:val="nil"/>
              <w:bottom w:val="single" w:color="auto" w:sz="6" w:space="0"/>
              <w:right w:val="single" w:color="auto" w:sz="6"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590" w:lineRule="exact"/>
              <w:textAlignment w:val="auto"/>
              <w:rPr>
                <w:rFonts w:hint="eastAsia" w:ascii="宋体"/>
                <w:sz w:val="24"/>
                <w:szCs w:val="24"/>
              </w:rPr>
            </w:pPr>
          </w:p>
        </w:tc>
        <w:tc>
          <w:tcPr>
            <w:tcW w:w="3161"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textAlignment w:val="auto"/>
              <w:rPr>
                <w:rFonts w:hint="default" w:ascii="Calibri" w:hAnsi="Calibri" w:cs="Calibri"/>
                <w:sz w:val="24"/>
                <w:szCs w:val="24"/>
              </w:rPr>
            </w:pPr>
            <w:r>
              <w:rPr>
                <w:rFonts w:hint="default" w:ascii="Times New Roman" w:hAnsi="Times New Roman" w:cs="Times New Roman"/>
                <w:sz w:val="32"/>
                <w:szCs w:val="32"/>
              </w:rPr>
              <w:t>2.</w:t>
            </w:r>
            <w:r>
              <w:rPr>
                <w:rFonts w:hint="eastAsia" w:ascii="方正仿宋_GBK" w:hAnsi="方正仿宋_GBK" w:eastAsia="方正仿宋_GBK" w:cs="方正仿宋_GBK"/>
                <w:sz w:val="32"/>
                <w:szCs w:val="32"/>
              </w:rPr>
              <w:t>其他法律行政法规禁止公开</w:t>
            </w:r>
          </w:p>
        </w:tc>
        <w:tc>
          <w:tcPr>
            <w:tcW w:w="685"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774" w:type="dxa"/>
            <w:vMerge w:val="continue"/>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590" w:lineRule="exact"/>
              <w:textAlignment w:val="auto"/>
              <w:rPr>
                <w:rFonts w:hint="eastAsia" w:ascii="宋体"/>
                <w:sz w:val="24"/>
                <w:szCs w:val="24"/>
              </w:rPr>
            </w:pPr>
          </w:p>
        </w:tc>
        <w:tc>
          <w:tcPr>
            <w:tcW w:w="958" w:type="dxa"/>
            <w:vMerge w:val="continue"/>
            <w:tcBorders>
              <w:top w:val="nil"/>
              <w:left w:val="nil"/>
              <w:bottom w:val="single" w:color="auto" w:sz="6" w:space="0"/>
              <w:right w:val="single" w:color="auto" w:sz="6"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590" w:lineRule="exact"/>
              <w:textAlignment w:val="auto"/>
              <w:rPr>
                <w:rFonts w:hint="eastAsia" w:ascii="宋体"/>
                <w:sz w:val="24"/>
                <w:szCs w:val="24"/>
              </w:rPr>
            </w:pPr>
          </w:p>
        </w:tc>
        <w:tc>
          <w:tcPr>
            <w:tcW w:w="3161"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textAlignment w:val="auto"/>
              <w:rPr>
                <w:rFonts w:hint="default" w:ascii="Calibri" w:hAnsi="Calibri" w:cs="Calibri"/>
                <w:sz w:val="24"/>
                <w:szCs w:val="24"/>
              </w:rPr>
            </w:pPr>
            <w:r>
              <w:rPr>
                <w:rFonts w:hint="default" w:ascii="Times New Roman" w:hAnsi="Times New Roman" w:cs="Times New Roman"/>
                <w:sz w:val="32"/>
                <w:szCs w:val="32"/>
              </w:rPr>
              <w:t>3.</w:t>
            </w:r>
            <w:r>
              <w:rPr>
                <w:rFonts w:hint="eastAsia" w:ascii="方正仿宋_GBK" w:hAnsi="方正仿宋_GBK" w:eastAsia="方正仿宋_GBK" w:cs="方正仿宋_GBK"/>
                <w:sz w:val="32"/>
                <w:szCs w:val="32"/>
              </w:rPr>
              <w:t>危及</w:t>
            </w:r>
            <w:r>
              <w:rPr>
                <w:rFonts w:hint="default" w:ascii="Times New Roman" w:hAnsi="Times New Roman" w:cs="Times New Roman"/>
                <w:sz w:val="32"/>
                <w:szCs w:val="32"/>
              </w:rPr>
              <w:t>“</w:t>
            </w:r>
            <w:r>
              <w:rPr>
                <w:rFonts w:hint="eastAsia" w:ascii="方正仿宋_GBK" w:hAnsi="方正仿宋_GBK" w:eastAsia="方正仿宋_GBK" w:cs="方正仿宋_GBK"/>
                <w:sz w:val="32"/>
                <w:szCs w:val="32"/>
              </w:rPr>
              <w:t>三安全一稳定</w:t>
            </w:r>
            <w:r>
              <w:rPr>
                <w:rFonts w:hint="default" w:ascii="Times New Roman" w:hAnsi="Times New Roman" w:cs="Times New Roman"/>
                <w:sz w:val="32"/>
                <w:szCs w:val="32"/>
              </w:rPr>
              <w:t>”</w:t>
            </w:r>
          </w:p>
        </w:tc>
        <w:tc>
          <w:tcPr>
            <w:tcW w:w="685"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774" w:type="dxa"/>
            <w:vMerge w:val="continue"/>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590" w:lineRule="exact"/>
              <w:textAlignment w:val="auto"/>
              <w:rPr>
                <w:rFonts w:hint="eastAsia" w:ascii="宋体"/>
                <w:sz w:val="24"/>
                <w:szCs w:val="24"/>
              </w:rPr>
            </w:pPr>
          </w:p>
        </w:tc>
        <w:tc>
          <w:tcPr>
            <w:tcW w:w="958" w:type="dxa"/>
            <w:vMerge w:val="continue"/>
            <w:tcBorders>
              <w:top w:val="nil"/>
              <w:left w:val="nil"/>
              <w:bottom w:val="single" w:color="auto" w:sz="6" w:space="0"/>
              <w:right w:val="single" w:color="auto" w:sz="6"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590" w:lineRule="exact"/>
              <w:textAlignment w:val="auto"/>
              <w:rPr>
                <w:rFonts w:hint="eastAsia" w:ascii="宋体"/>
                <w:sz w:val="24"/>
                <w:szCs w:val="24"/>
              </w:rPr>
            </w:pPr>
          </w:p>
        </w:tc>
        <w:tc>
          <w:tcPr>
            <w:tcW w:w="3161"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textAlignment w:val="auto"/>
              <w:rPr>
                <w:rFonts w:hint="default" w:ascii="Calibri" w:hAnsi="Calibri" w:cs="Calibri"/>
                <w:sz w:val="24"/>
                <w:szCs w:val="24"/>
              </w:rPr>
            </w:pPr>
            <w:r>
              <w:rPr>
                <w:rFonts w:hint="default" w:ascii="Times New Roman" w:hAnsi="Times New Roman" w:cs="Times New Roman"/>
                <w:sz w:val="32"/>
                <w:szCs w:val="32"/>
              </w:rPr>
              <w:t>4.</w:t>
            </w:r>
            <w:r>
              <w:rPr>
                <w:rFonts w:hint="eastAsia" w:ascii="方正仿宋_GBK" w:hAnsi="方正仿宋_GBK" w:eastAsia="方正仿宋_GBK" w:cs="方正仿宋_GBK"/>
                <w:sz w:val="32"/>
                <w:szCs w:val="32"/>
              </w:rPr>
              <w:t>保护第三方合法权益</w:t>
            </w:r>
          </w:p>
        </w:tc>
        <w:tc>
          <w:tcPr>
            <w:tcW w:w="685"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774" w:type="dxa"/>
            <w:vMerge w:val="continue"/>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590" w:lineRule="exact"/>
              <w:textAlignment w:val="auto"/>
              <w:rPr>
                <w:rFonts w:hint="eastAsia" w:ascii="宋体"/>
                <w:sz w:val="24"/>
                <w:szCs w:val="24"/>
              </w:rPr>
            </w:pPr>
          </w:p>
        </w:tc>
        <w:tc>
          <w:tcPr>
            <w:tcW w:w="958" w:type="dxa"/>
            <w:vMerge w:val="continue"/>
            <w:tcBorders>
              <w:top w:val="nil"/>
              <w:left w:val="nil"/>
              <w:bottom w:val="single" w:color="auto" w:sz="6" w:space="0"/>
              <w:right w:val="single" w:color="auto" w:sz="6"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590" w:lineRule="exact"/>
              <w:textAlignment w:val="auto"/>
              <w:rPr>
                <w:rFonts w:hint="eastAsia" w:ascii="宋体"/>
                <w:sz w:val="24"/>
                <w:szCs w:val="24"/>
              </w:rPr>
            </w:pPr>
          </w:p>
        </w:tc>
        <w:tc>
          <w:tcPr>
            <w:tcW w:w="3161"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textAlignment w:val="auto"/>
              <w:rPr>
                <w:rFonts w:hint="default" w:ascii="Calibri" w:hAnsi="Calibri" w:cs="Calibri"/>
                <w:sz w:val="24"/>
                <w:szCs w:val="24"/>
              </w:rPr>
            </w:pPr>
            <w:r>
              <w:rPr>
                <w:rFonts w:hint="default" w:ascii="Times New Roman" w:hAnsi="Times New Roman" w:cs="Times New Roman"/>
                <w:sz w:val="32"/>
                <w:szCs w:val="32"/>
              </w:rPr>
              <w:t>5.</w:t>
            </w:r>
            <w:r>
              <w:rPr>
                <w:rFonts w:hint="eastAsia" w:ascii="方正仿宋_GBK" w:hAnsi="方正仿宋_GBK" w:eastAsia="方正仿宋_GBK" w:cs="方正仿宋_GBK"/>
                <w:sz w:val="32"/>
                <w:szCs w:val="32"/>
              </w:rPr>
              <w:t>属于三类内部事务信息</w:t>
            </w:r>
          </w:p>
        </w:tc>
        <w:tc>
          <w:tcPr>
            <w:tcW w:w="685"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774" w:type="dxa"/>
            <w:vMerge w:val="continue"/>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590" w:lineRule="exact"/>
              <w:textAlignment w:val="auto"/>
              <w:rPr>
                <w:rFonts w:hint="eastAsia" w:ascii="宋体"/>
                <w:sz w:val="24"/>
                <w:szCs w:val="24"/>
              </w:rPr>
            </w:pPr>
          </w:p>
        </w:tc>
        <w:tc>
          <w:tcPr>
            <w:tcW w:w="958" w:type="dxa"/>
            <w:vMerge w:val="continue"/>
            <w:tcBorders>
              <w:top w:val="nil"/>
              <w:left w:val="nil"/>
              <w:bottom w:val="single" w:color="auto" w:sz="6" w:space="0"/>
              <w:right w:val="single" w:color="auto" w:sz="6"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590" w:lineRule="exact"/>
              <w:textAlignment w:val="auto"/>
              <w:rPr>
                <w:rFonts w:hint="eastAsia" w:ascii="宋体"/>
                <w:sz w:val="24"/>
                <w:szCs w:val="24"/>
              </w:rPr>
            </w:pPr>
          </w:p>
        </w:tc>
        <w:tc>
          <w:tcPr>
            <w:tcW w:w="3161"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textAlignment w:val="auto"/>
              <w:rPr>
                <w:rFonts w:hint="default" w:ascii="Calibri" w:hAnsi="Calibri" w:cs="Calibri"/>
                <w:sz w:val="24"/>
                <w:szCs w:val="24"/>
              </w:rPr>
            </w:pPr>
            <w:r>
              <w:rPr>
                <w:rFonts w:hint="default" w:ascii="Times New Roman" w:hAnsi="Times New Roman" w:cs="Times New Roman"/>
                <w:sz w:val="32"/>
                <w:szCs w:val="32"/>
              </w:rPr>
              <w:t>6.</w:t>
            </w:r>
            <w:r>
              <w:rPr>
                <w:rFonts w:hint="eastAsia" w:ascii="方正仿宋_GBK" w:hAnsi="方正仿宋_GBK" w:eastAsia="方正仿宋_GBK" w:cs="方正仿宋_GBK"/>
                <w:sz w:val="32"/>
                <w:szCs w:val="32"/>
              </w:rPr>
              <w:t>属于四类过程性信息</w:t>
            </w:r>
          </w:p>
        </w:tc>
        <w:tc>
          <w:tcPr>
            <w:tcW w:w="685"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774" w:type="dxa"/>
            <w:vMerge w:val="continue"/>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590" w:lineRule="exact"/>
              <w:textAlignment w:val="auto"/>
              <w:rPr>
                <w:rFonts w:hint="eastAsia" w:ascii="宋体"/>
                <w:sz w:val="24"/>
                <w:szCs w:val="24"/>
              </w:rPr>
            </w:pPr>
          </w:p>
        </w:tc>
        <w:tc>
          <w:tcPr>
            <w:tcW w:w="958" w:type="dxa"/>
            <w:vMerge w:val="continue"/>
            <w:tcBorders>
              <w:top w:val="nil"/>
              <w:left w:val="nil"/>
              <w:bottom w:val="single" w:color="auto" w:sz="6" w:space="0"/>
              <w:right w:val="single" w:color="auto" w:sz="6"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590" w:lineRule="exact"/>
              <w:textAlignment w:val="auto"/>
              <w:rPr>
                <w:rFonts w:hint="eastAsia" w:ascii="宋体"/>
                <w:sz w:val="24"/>
                <w:szCs w:val="24"/>
              </w:rPr>
            </w:pPr>
          </w:p>
        </w:tc>
        <w:tc>
          <w:tcPr>
            <w:tcW w:w="3161"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textAlignment w:val="auto"/>
              <w:rPr>
                <w:rFonts w:hint="default" w:ascii="Calibri" w:hAnsi="Calibri" w:cs="Calibri"/>
                <w:sz w:val="24"/>
                <w:szCs w:val="24"/>
              </w:rPr>
            </w:pPr>
            <w:r>
              <w:rPr>
                <w:rFonts w:hint="default" w:ascii="Times New Roman" w:hAnsi="Times New Roman" w:cs="Times New Roman"/>
                <w:sz w:val="32"/>
                <w:szCs w:val="32"/>
              </w:rPr>
              <w:t>7.</w:t>
            </w:r>
            <w:r>
              <w:rPr>
                <w:rFonts w:hint="eastAsia" w:ascii="方正仿宋_GBK" w:hAnsi="方正仿宋_GBK" w:eastAsia="方正仿宋_GBK" w:cs="方正仿宋_GBK"/>
                <w:sz w:val="32"/>
                <w:szCs w:val="32"/>
              </w:rPr>
              <w:t>属于行政执法案卷</w:t>
            </w:r>
          </w:p>
        </w:tc>
        <w:tc>
          <w:tcPr>
            <w:tcW w:w="685"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774" w:type="dxa"/>
            <w:vMerge w:val="continue"/>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590" w:lineRule="exact"/>
              <w:textAlignment w:val="auto"/>
              <w:rPr>
                <w:rFonts w:hint="eastAsia" w:ascii="宋体"/>
                <w:sz w:val="24"/>
                <w:szCs w:val="24"/>
              </w:rPr>
            </w:pPr>
          </w:p>
        </w:tc>
        <w:tc>
          <w:tcPr>
            <w:tcW w:w="958" w:type="dxa"/>
            <w:vMerge w:val="continue"/>
            <w:tcBorders>
              <w:top w:val="nil"/>
              <w:left w:val="nil"/>
              <w:bottom w:val="single" w:color="auto" w:sz="6" w:space="0"/>
              <w:right w:val="single" w:color="auto" w:sz="6"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590" w:lineRule="exact"/>
              <w:textAlignment w:val="auto"/>
              <w:rPr>
                <w:rFonts w:hint="eastAsia" w:ascii="宋体"/>
                <w:sz w:val="24"/>
                <w:szCs w:val="24"/>
              </w:rPr>
            </w:pPr>
          </w:p>
        </w:tc>
        <w:tc>
          <w:tcPr>
            <w:tcW w:w="3161"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textAlignment w:val="auto"/>
              <w:rPr>
                <w:rFonts w:hint="default" w:ascii="Calibri" w:hAnsi="Calibri" w:cs="Calibri"/>
                <w:sz w:val="24"/>
                <w:szCs w:val="24"/>
              </w:rPr>
            </w:pPr>
            <w:r>
              <w:rPr>
                <w:rFonts w:hint="default" w:ascii="Times New Roman" w:hAnsi="Times New Roman" w:cs="Times New Roman"/>
                <w:sz w:val="32"/>
                <w:szCs w:val="32"/>
              </w:rPr>
              <w:t>8.</w:t>
            </w:r>
            <w:r>
              <w:rPr>
                <w:rFonts w:hint="eastAsia" w:ascii="方正仿宋_GBK" w:hAnsi="方正仿宋_GBK" w:eastAsia="方正仿宋_GBK" w:cs="方正仿宋_GBK"/>
                <w:sz w:val="32"/>
                <w:szCs w:val="32"/>
              </w:rPr>
              <w:t>属于行政查询事项</w:t>
            </w:r>
          </w:p>
        </w:tc>
        <w:tc>
          <w:tcPr>
            <w:tcW w:w="685"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774" w:type="dxa"/>
            <w:vMerge w:val="continue"/>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590" w:lineRule="exact"/>
              <w:textAlignment w:val="auto"/>
              <w:rPr>
                <w:rFonts w:hint="eastAsia" w:ascii="宋体"/>
                <w:sz w:val="24"/>
                <w:szCs w:val="24"/>
              </w:rPr>
            </w:pPr>
          </w:p>
        </w:tc>
        <w:tc>
          <w:tcPr>
            <w:tcW w:w="958" w:type="dxa"/>
            <w:vMerge w:val="restart"/>
            <w:tcBorders>
              <w:top w:val="nil"/>
              <w:left w:val="nil"/>
              <w:bottom w:val="single" w:color="auto" w:sz="6" w:space="0"/>
              <w:right w:val="single" w:color="auto" w:sz="6" w:space="0"/>
            </w:tcBorders>
            <w:shd w:val="clear" w:color="auto" w:fill="auto"/>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textAlignment w:val="auto"/>
              <w:rPr>
                <w:rFonts w:hint="default" w:ascii="Calibri" w:hAnsi="Calibri" w:cs="Calibri"/>
                <w:sz w:val="24"/>
                <w:szCs w:val="24"/>
              </w:rPr>
            </w:pPr>
            <w:r>
              <w:rPr>
                <w:rFonts w:hint="eastAsia" w:ascii="宋体" w:hAnsi="宋体" w:eastAsia="宋体" w:cs="宋体"/>
                <w:sz w:val="32"/>
                <w:szCs w:val="32"/>
              </w:rPr>
              <w:t>（四）无法提供</w:t>
            </w:r>
          </w:p>
        </w:tc>
        <w:tc>
          <w:tcPr>
            <w:tcW w:w="3161"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textAlignment w:val="auto"/>
              <w:rPr>
                <w:rFonts w:hint="default" w:ascii="Calibri" w:hAnsi="Calibri" w:cs="Calibri"/>
                <w:sz w:val="24"/>
                <w:szCs w:val="24"/>
              </w:rPr>
            </w:pPr>
            <w:r>
              <w:rPr>
                <w:rFonts w:hint="default" w:ascii="Times New Roman" w:hAnsi="Times New Roman" w:cs="Times New Roman"/>
                <w:sz w:val="32"/>
                <w:szCs w:val="32"/>
              </w:rPr>
              <w:t>1.</w:t>
            </w:r>
            <w:r>
              <w:rPr>
                <w:rFonts w:hint="eastAsia" w:ascii="方正仿宋_GBK" w:hAnsi="方正仿宋_GBK" w:eastAsia="方正仿宋_GBK" w:cs="方正仿宋_GBK"/>
                <w:sz w:val="32"/>
                <w:szCs w:val="32"/>
              </w:rPr>
              <w:t>本机关不掌握相关政府信息</w:t>
            </w:r>
          </w:p>
        </w:tc>
        <w:tc>
          <w:tcPr>
            <w:tcW w:w="685"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774" w:type="dxa"/>
            <w:vMerge w:val="continue"/>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590" w:lineRule="exact"/>
              <w:textAlignment w:val="auto"/>
              <w:rPr>
                <w:rFonts w:hint="eastAsia" w:ascii="宋体"/>
                <w:sz w:val="24"/>
                <w:szCs w:val="24"/>
              </w:rPr>
            </w:pPr>
          </w:p>
        </w:tc>
        <w:tc>
          <w:tcPr>
            <w:tcW w:w="958" w:type="dxa"/>
            <w:vMerge w:val="continue"/>
            <w:tcBorders>
              <w:top w:val="nil"/>
              <w:left w:val="nil"/>
              <w:bottom w:val="single" w:color="auto" w:sz="6" w:space="0"/>
              <w:right w:val="single" w:color="auto" w:sz="6"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590" w:lineRule="exact"/>
              <w:textAlignment w:val="auto"/>
              <w:rPr>
                <w:rFonts w:hint="eastAsia" w:ascii="宋体"/>
                <w:sz w:val="24"/>
                <w:szCs w:val="24"/>
              </w:rPr>
            </w:pPr>
          </w:p>
        </w:tc>
        <w:tc>
          <w:tcPr>
            <w:tcW w:w="3161"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textAlignment w:val="auto"/>
              <w:rPr>
                <w:rFonts w:hint="default" w:ascii="Calibri" w:hAnsi="Calibri" w:cs="Calibri"/>
                <w:sz w:val="24"/>
                <w:szCs w:val="24"/>
              </w:rPr>
            </w:pPr>
            <w:r>
              <w:rPr>
                <w:rFonts w:hint="default" w:ascii="Times New Roman" w:hAnsi="Times New Roman" w:cs="Times New Roman"/>
                <w:sz w:val="32"/>
                <w:szCs w:val="32"/>
              </w:rPr>
              <w:t>2.</w:t>
            </w:r>
            <w:r>
              <w:rPr>
                <w:rFonts w:hint="eastAsia" w:ascii="方正仿宋_GBK" w:hAnsi="方正仿宋_GBK" w:eastAsia="方正仿宋_GBK" w:cs="方正仿宋_GBK"/>
                <w:sz w:val="32"/>
                <w:szCs w:val="32"/>
              </w:rPr>
              <w:t>没有现成信息需要另行制作</w:t>
            </w:r>
          </w:p>
        </w:tc>
        <w:tc>
          <w:tcPr>
            <w:tcW w:w="685"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774" w:type="dxa"/>
            <w:vMerge w:val="continue"/>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590" w:lineRule="exact"/>
              <w:textAlignment w:val="auto"/>
              <w:rPr>
                <w:rFonts w:hint="eastAsia" w:ascii="宋体"/>
                <w:sz w:val="24"/>
                <w:szCs w:val="24"/>
              </w:rPr>
            </w:pPr>
          </w:p>
        </w:tc>
        <w:tc>
          <w:tcPr>
            <w:tcW w:w="958" w:type="dxa"/>
            <w:vMerge w:val="continue"/>
            <w:tcBorders>
              <w:top w:val="nil"/>
              <w:left w:val="nil"/>
              <w:bottom w:val="single" w:color="auto" w:sz="6" w:space="0"/>
              <w:right w:val="single" w:color="auto" w:sz="6"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590" w:lineRule="exact"/>
              <w:textAlignment w:val="auto"/>
              <w:rPr>
                <w:rFonts w:hint="eastAsia" w:ascii="宋体"/>
                <w:sz w:val="24"/>
                <w:szCs w:val="24"/>
              </w:rPr>
            </w:pPr>
          </w:p>
        </w:tc>
        <w:tc>
          <w:tcPr>
            <w:tcW w:w="3161"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textAlignment w:val="auto"/>
              <w:rPr>
                <w:rFonts w:hint="default" w:ascii="Calibri" w:hAnsi="Calibri" w:cs="Calibri"/>
                <w:sz w:val="24"/>
                <w:szCs w:val="24"/>
              </w:rPr>
            </w:pPr>
            <w:r>
              <w:rPr>
                <w:rFonts w:hint="default" w:ascii="Times New Roman" w:hAnsi="Times New Roman" w:cs="Times New Roman"/>
                <w:sz w:val="32"/>
                <w:szCs w:val="32"/>
              </w:rPr>
              <w:t>3.</w:t>
            </w:r>
            <w:r>
              <w:rPr>
                <w:rFonts w:hint="eastAsia" w:ascii="方正仿宋_GBK" w:hAnsi="方正仿宋_GBK" w:eastAsia="方正仿宋_GBK" w:cs="方正仿宋_GBK"/>
                <w:sz w:val="32"/>
                <w:szCs w:val="32"/>
              </w:rPr>
              <w:t>补正后申请内容仍不明确</w:t>
            </w:r>
          </w:p>
        </w:tc>
        <w:tc>
          <w:tcPr>
            <w:tcW w:w="685"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774" w:type="dxa"/>
            <w:vMerge w:val="continue"/>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590" w:lineRule="exact"/>
              <w:textAlignment w:val="auto"/>
              <w:rPr>
                <w:rFonts w:hint="eastAsia" w:ascii="宋体"/>
                <w:sz w:val="24"/>
                <w:szCs w:val="24"/>
              </w:rPr>
            </w:pPr>
          </w:p>
        </w:tc>
        <w:tc>
          <w:tcPr>
            <w:tcW w:w="958" w:type="dxa"/>
            <w:vMerge w:val="restart"/>
            <w:tcBorders>
              <w:top w:val="nil"/>
              <w:left w:val="nil"/>
              <w:bottom w:val="single" w:color="auto" w:sz="6" w:space="0"/>
              <w:right w:val="single" w:color="auto" w:sz="6" w:space="0"/>
            </w:tcBorders>
            <w:shd w:val="clear" w:color="auto" w:fill="auto"/>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textAlignment w:val="auto"/>
              <w:rPr>
                <w:rFonts w:hint="default" w:ascii="Calibri" w:hAnsi="Calibri" w:cs="Calibri"/>
                <w:sz w:val="24"/>
                <w:szCs w:val="24"/>
              </w:rPr>
            </w:pPr>
            <w:r>
              <w:rPr>
                <w:rFonts w:hint="eastAsia" w:ascii="宋体" w:hAnsi="宋体" w:eastAsia="宋体" w:cs="宋体"/>
                <w:sz w:val="32"/>
                <w:szCs w:val="32"/>
              </w:rPr>
              <w:t>（五）不予处理</w:t>
            </w:r>
          </w:p>
        </w:tc>
        <w:tc>
          <w:tcPr>
            <w:tcW w:w="3161"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textAlignment w:val="auto"/>
              <w:rPr>
                <w:rFonts w:hint="default" w:ascii="Calibri" w:hAnsi="Calibri" w:cs="Calibri"/>
                <w:sz w:val="24"/>
                <w:szCs w:val="24"/>
              </w:rPr>
            </w:pPr>
            <w:r>
              <w:rPr>
                <w:rFonts w:hint="default" w:ascii="Times New Roman" w:hAnsi="Times New Roman" w:cs="Times New Roman"/>
                <w:sz w:val="32"/>
                <w:szCs w:val="32"/>
              </w:rPr>
              <w:t>1.</w:t>
            </w:r>
            <w:r>
              <w:rPr>
                <w:rFonts w:hint="eastAsia" w:ascii="方正仿宋_GBK" w:hAnsi="方正仿宋_GBK" w:eastAsia="方正仿宋_GBK" w:cs="方正仿宋_GBK"/>
                <w:sz w:val="32"/>
                <w:szCs w:val="32"/>
              </w:rPr>
              <w:t>信访举报投诉类申请</w:t>
            </w:r>
          </w:p>
        </w:tc>
        <w:tc>
          <w:tcPr>
            <w:tcW w:w="685"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774" w:type="dxa"/>
            <w:vMerge w:val="continue"/>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590" w:lineRule="exact"/>
              <w:textAlignment w:val="auto"/>
              <w:rPr>
                <w:rFonts w:hint="eastAsia" w:ascii="宋体"/>
                <w:sz w:val="24"/>
                <w:szCs w:val="24"/>
              </w:rPr>
            </w:pPr>
          </w:p>
        </w:tc>
        <w:tc>
          <w:tcPr>
            <w:tcW w:w="958" w:type="dxa"/>
            <w:vMerge w:val="continue"/>
            <w:tcBorders>
              <w:top w:val="nil"/>
              <w:left w:val="nil"/>
              <w:bottom w:val="single" w:color="auto" w:sz="6" w:space="0"/>
              <w:right w:val="single" w:color="auto" w:sz="6"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590" w:lineRule="exact"/>
              <w:textAlignment w:val="auto"/>
              <w:rPr>
                <w:rFonts w:hint="eastAsia" w:ascii="宋体"/>
                <w:sz w:val="24"/>
                <w:szCs w:val="24"/>
              </w:rPr>
            </w:pPr>
          </w:p>
        </w:tc>
        <w:tc>
          <w:tcPr>
            <w:tcW w:w="3161"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textAlignment w:val="auto"/>
              <w:rPr>
                <w:rFonts w:hint="default" w:ascii="Calibri" w:hAnsi="Calibri" w:cs="Calibri"/>
                <w:sz w:val="24"/>
                <w:szCs w:val="24"/>
              </w:rPr>
            </w:pPr>
            <w:r>
              <w:rPr>
                <w:rFonts w:hint="default" w:ascii="Times New Roman" w:hAnsi="Times New Roman" w:cs="Times New Roman"/>
                <w:sz w:val="32"/>
                <w:szCs w:val="32"/>
              </w:rPr>
              <w:t>2.</w:t>
            </w:r>
            <w:r>
              <w:rPr>
                <w:rFonts w:hint="eastAsia" w:ascii="方正仿宋_GBK" w:hAnsi="方正仿宋_GBK" w:eastAsia="方正仿宋_GBK" w:cs="方正仿宋_GBK"/>
                <w:sz w:val="32"/>
                <w:szCs w:val="32"/>
              </w:rPr>
              <w:t>重复申请</w:t>
            </w:r>
          </w:p>
        </w:tc>
        <w:tc>
          <w:tcPr>
            <w:tcW w:w="685"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774" w:type="dxa"/>
            <w:vMerge w:val="continue"/>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590" w:lineRule="exact"/>
              <w:textAlignment w:val="auto"/>
              <w:rPr>
                <w:rFonts w:hint="eastAsia" w:ascii="宋体"/>
                <w:sz w:val="24"/>
                <w:szCs w:val="24"/>
              </w:rPr>
            </w:pPr>
          </w:p>
        </w:tc>
        <w:tc>
          <w:tcPr>
            <w:tcW w:w="958" w:type="dxa"/>
            <w:vMerge w:val="continue"/>
            <w:tcBorders>
              <w:top w:val="nil"/>
              <w:left w:val="nil"/>
              <w:bottom w:val="single" w:color="auto" w:sz="6" w:space="0"/>
              <w:right w:val="single" w:color="auto" w:sz="6"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590" w:lineRule="exact"/>
              <w:textAlignment w:val="auto"/>
              <w:rPr>
                <w:rFonts w:hint="eastAsia" w:ascii="宋体"/>
                <w:sz w:val="24"/>
                <w:szCs w:val="24"/>
              </w:rPr>
            </w:pPr>
          </w:p>
        </w:tc>
        <w:tc>
          <w:tcPr>
            <w:tcW w:w="3161"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textAlignment w:val="auto"/>
              <w:rPr>
                <w:rFonts w:hint="default" w:ascii="Calibri" w:hAnsi="Calibri" w:cs="Calibri"/>
                <w:sz w:val="24"/>
                <w:szCs w:val="24"/>
              </w:rPr>
            </w:pPr>
            <w:r>
              <w:rPr>
                <w:rFonts w:hint="default" w:ascii="Times New Roman" w:hAnsi="Times New Roman" w:cs="Times New Roman"/>
                <w:sz w:val="32"/>
                <w:szCs w:val="32"/>
              </w:rPr>
              <w:t>3.</w:t>
            </w:r>
            <w:r>
              <w:rPr>
                <w:rFonts w:hint="eastAsia" w:ascii="方正仿宋_GBK" w:hAnsi="方正仿宋_GBK" w:eastAsia="方正仿宋_GBK" w:cs="方正仿宋_GBK"/>
                <w:sz w:val="32"/>
                <w:szCs w:val="32"/>
              </w:rPr>
              <w:t>要求提供公开出版物</w:t>
            </w:r>
          </w:p>
        </w:tc>
        <w:tc>
          <w:tcPr>
            <w:tcW w:w="685"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774" w:type="dxa"/>
            <w:vMerge w:val="continue"/>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590" w:lineRule="exact"/>
              <w:textAlignment w:val="auto"/>
              <w:rPr>
                <w:rFonts w:hint="eastAsia" w:ascii="宋体"/>
                <w:sz w:val="24"/>
                <w:szCs w:val="24"/>
              </w:rPr>
            </w:pPr>
          </w:p>
        </w:tc>
        <w:tc>
          <w:tcPr>
            <w:tcW w:w="958" w:type="dxa"/>
            <w:vMerge w:val="continue"/>
            <w:tcBorders>
              <w:top w:val="nil"/>
              <w:left w:val="nil"/>
              <w:bottom w:val="single" w:color="auto" w:sz="6" w:space="0"/>
              <w:right w:val="single" w:color="auto" w:sz="6"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590" w:lineRule="exact"/>
              <w:textAlignment w:val="auto"/>
              <w:rPr>
                <w:rFonts w:hint="eastAsia" w:ascii="宋体"/>
                <w:sz w:val="24"/>
                <w:szCs w:val="24"/>
              </w:rPr>
            </w:pPr>
          </w:p>
        </w:tc>
        <w:tc>
          <w:tcPr>
            <w:tcW w:w="3161"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textAlignment w:val="auto"/>
              <w:rPr>
                <w:rFonts w:hint="default" w:ascii="Calibri" w:hAnsi="Calibri" w:cs="Calibri"/>
                <w:sz w:val="24"/>
                <w:szCs w:val="24"/>
              </w:rPr>
            </w:pPr>
            <w:r>
              <w:rPr>
                <w:rFonts w:hint="default" w:ascii="Times New Roman" w:hAnsi="Times New Roman" w:cs="Times New Roman"/>
                <w:sz w:val="32"/>
                <w:szCs w:val="32"/>
              </w:rPr>
              <w:t>4.</w:t>
            </w:r>
            <w:r>
              <w:rPr>
                <w:rFonts w:hint="eastAsia" w:ascii="方正仿宋_GBK" w:hAnsi="方正仿宋_GBK" w:eastAsia="方正仿宋_GBK" w:cs="方正仿宋_GBK"/>
                <w:sz w:val="32"/>
                <w:szCs w:val="32"/>
              </w:rPr>
              <w:t>无正当理由大量反复申请</w:t>
            </w:r>
          </w:p>
        </w:tc>
        <w:tc>
          <w:tcPr>
            <w:tcW w:w="685"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774" w:type="dxa"/>
            <w:vMerge w:val="continue"/>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590" w:lineRule="exact"/>
              <w:textAlignment w:val="auto"/>
              <w:rPr>
                <w:rFonts w:hint="eastAsia" w:ascii="宋体"/>
                <w:sz w:val="24"/>
                <w:szCs w:val="24"/>
              </w:rPr>
            </w:pPr>
          </w:p>
        </w:tc>
        <w:tc>
          <w:tcPr>
            <w:tcW w:w="958" w:type="dxa"/>
            <w:vMerge w:val="continue"/>
            <w:tcBorders>
              <w:top w:val="nil"/>
              <w:left w:val="nil"/>
              <w:bottom w:val="single" w:color="auto" w:sz="6" w:space="0"/>
              <w:right w:val="single" w:color="auto" w:sz="6"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590" w:lineRule="exact"/>
              <w:textAlignment w:val="auto"/>
              <w:rPr>
                <w:rFonts w:hint="eastAsia" w:ascii="宋体"/>
                <w:sz w:val="24"/>
                <w:szCs w:val="24"/>
              </w:rPr>
            </w:pPr>
          </w:p>
        </w:tc>
        <w:tc>
          <w:tcPr>
            <w:tcW w:w="3161" w:type="dxa"/>
            <w:tcBorders>
              <w:top w:val="nil"/>
              <w:left w:val="nil"/>
              <w:bottom w:val="single" w:color="auto" w:sz="6" w:space="0"/>
              <w:right w:val="single" w:color="auto" w:sz="6" w:space="0"/>
            </w:tcBorders>
            <w:shd w:val="clear" w:color="auto" w:fill="auto"/>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both"/>
              <w:textAlignment w:val="auto"/>
              <w:rPr>
                <w:rFonts w:hint="default" w:ascii="Calibri" w:hAnsi="Calibri" w:cs="Calibri"/>
                <w:sz w:val="24"/>
                <w:szCs w:val="24"/>
              </w:rPr>
            </w:pPr>
            <w:r>
              <w:rPr>
                <w:rFonts w:hint="default" w:ascii="Times New Roman" w:hAnsi="Times New Roman" w:cs="Times New Roman"/>
                <w:sz w:val="32"/>
                <w:szCs w:val="32"/>
              </w:rPr>
              <w:t>5.</w:t>
            </w:r>
            <w:r>
              <w:rPr>
                <w:rFonts w:hint="eastAsia" w:ascii="方正仿宋_GBK" w:hAnsi="方正仿宋_GBK" w:eastAsia="方正仿宋_GBK" w:cs="方正仿宋_GBK"/>
                <w:sz w:val="32"/>
                <w:szCs w:val="32"/>
              </w:rPr>
              <w:t>要求行政机关确认或重新出具已获取信息</w:t>
            </w:r>
          </w:p>
        </w:tc>
        <w:tc>
          <w:tcPr>
            <w:tcW w:w="685"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774" w:type="dxa"/>
            <w:vMerge w:val="continue"/>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590" w:lineRule="exact"/>
              <w:textAlignment w:val="auto"/>
              <w:rPr>
                <w:rFonts w:hint="eastAsia" w:ascii="宋体"/>
                <w:sz w:val="24"/>
                <w:szCs w:val="24"/>
              </w:rPr>
            </w:pPr>
          </w:p>
        </w:tc>
        <w:tc>
          <w:tcPr>
            <w:tcW w:w="958" w:type="dxa"/>
            <w:vMerge w:val="restart"/>
            <w:tcBorders>
              <w:top w:val="nil"/>
              <w:left w:val="nil"/>
              <w:bottom w:val="single" w:color="auto" w:sz="6" w:space="0"/>
              <w:right w:val="single" w:color="auto" w:sz="6" w:space="0"/>
            </w:tcBorders>
            <w:shd w:val="clear" w:color="auto" w:fill="auto"/>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textAlignment w:val="auto"/>
              <w:rPr>
                <w:rFonts w:hint="default" w:ascii="Calibri" w:hAnsi="Calibri" w:cs="Calibri"/>
                <w:sz w:val="24"/>
                <w:szCs w:val="24"/>
              </w:rPr>
            </w:pPr>
            <w:r>
              <w:rPr>
                <w:rFonts w:hint="eastAsia" w:ascii="宋体" w:hAnsi="宋体" w:eastAsia="宋体" w:cs="宋体"/>
                <w:sz w:val="32"/>
                <w:szCs w:val="32"/>
              </w:rPr>
              <w:t>（六）其他处理</w:t>
            </w:r>
          </w:p>
        </w:tc>
        <w:tc>
          <w:tcPr>
            <w:tcW w:w="3161" w:type="dxa"/>
            <w:tcBorders>
              <w:top w:val="nil"/>
              <w:left w:val="nil"/>
              <w:bottom w:val="single" w:color="auto" w:sz="6" w:space="0"/>
              <w:right w:val="single" w:color="auto" w:sz="6" w:space="0"/>
            </w:tcBorders>
            <w:shd w:val="clear" w:color="auto" w:fill="auto"/>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both"/>
              <w:textAlignment w:val="auto"/>
              <w:rPr>
                <w:rFonts w:hint="default" w:ascii="Calibri" w:hAnsi="Calibri" w:cs="Calibri"/>
                <w:sz w:val="24"/>
                <w:szCs w:val="24"/>
              </w:rPr>
            </w:pPr>
            <w:r>
              <w:rPr>
                <w:rFonts w:hint="default" w:ascii="Times New Roman" w:hAnsi="Times New Roman" w:cs="Times New Roman"/>
                <w:sz w:val="32"/>
                <w:szCs w:val="32"/>
              </w:rPr>
              <w:t>1.</w:t>
            </w:r>
            <w:r>
              <w:rPr>
                <w:rFonts w:hint="eastAsia" w:ascii="方正仿宋_GBK" w:hAnsi="方正仿宋_GBK" w:eastAsia="方正仿宋_GBK" w:cs="方正仿宋_GBK"/>
                <w:sz w:val="32"/>
                <w:szCs w:val="32"/>
              </w:rPr>
              <w:t>申请人无正当理由逾期不补正、行政机关不再处理其政府信息公开申请</w:t>
            </w:r>
          </w:p>
        </w:tc>
        <w:tc>
          <w:tcPr>
            <w:tcW w:w="685" w:type="dxa"/>
            <w:tcBorders>
              <w:top w:val="nil"/>
              <w:left w:val="nil"/>
              <w:bottom w:val="single" w:color="auto" w:sz="6" w:space="0"/>
              <w:right w:val="single" w:color="auto" w:sz="6" w:space="0"/>
            </w:tcBorders>
            <w:shd w:val="clear" w:color="auto" w:fill="auto"/>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774" w:type="dxa"/>
            <w:vMerge w:val="continue"/>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590" w:lineRule="exact"/>
              <w:textAlignment w:val="auto"/>
              <w:rPr>
                <w:rFonts w:hint="eastAsia" w:ascii="宋体"/>
                <w:sz w:val="24"/>
                <w:szCs w:val="24"/>
              </w:rPr>
            </w:pPr>
          </w:p>
        </w:tc>
        <w:tc>
          <w:tcPr>
            <w:tcW w:w="958" w:type="dxa"/>
            <w:vMerge w:val="continue"/>
            <w:tcBorders>
              <w:top w:val="nil"/>
              <w:left w:val="nil"/>
              <w:bottom w:val="single" w:color="auto" w:sz="6" w:space="0"/>
              <w:right w:val="single" w:color="auto" w:sz="6"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590" w:lineRule="exact"/>
              <w:textAlignment w:val="auto"/>
              <w:rPr>
                <w:rFonts w:hint="eastAsia" w:ascii="宋体"/>
                <w:sz w:val="24"/>
                <w:szCs w:val="24"/>
              </w:rPr>
            </w:pPr>
          </w:p>
        </w:tc>
        <w:tc>
          <w:tcPr>
            <w:tcW w:w="3161" w:type="dxa"/>
            <w:tcBorders>
              <w:top w:val="nil"/>
              <w:left w:val="nil"/>
              <w:bottom w:val="single" w:color="auto" w:sz="6" w:space="0"/>
              <w:right w:val="single" w:color="auto" w:sz="6" w:space="0"/>
            </w:tcBorders>
            <w:shd w:val="clear" w:color="auto" w:fill="auto"/>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both"/>
              <w:textAlignment w:val="auto"/>
              <w:rPr>
                <w:rFonts w:hint="default" w:ascii="Calibri" w:hAnsi="Calibri" w:cs="Calibri"/>
                <w:sz w:val="24"/>
                <w:szCs w:val="24"/>
              </w:rPr>
            </w:pPr>
            <w:r>
              <w:rPr>
                <w:rFonts w:hint="default" w:ascii="Times New Roman" w:hAnsi="Times New Roman" w:cs="Times New Roman"/>
                <w:sz w:val="32"/>
                <w:szCs w:val="32"/>
              </w:rPr>
              <w:t>2.</w:t>
            </w:r>
            <w:r>
              <w:rPr>
                <w:rFonts w:hint="eastAsia" w:ascii="方正仿宋_GBK" w:hAnsi="方正仿宋_GBK" w:eastAsia="方正仿宋_GBK" w:cs="方正仿宋_GBK"/>
                <w:sz w:val="32"/>
                <w:szCs w:val="32"/>
              </w:rPr>
              <w:t>申请人逾期未按收费通知要求缴纳费用、行政机关不再处理其政府信息公开申请</w:t>
            </w:r>
          </w:p>
        </w:tc>
        <w:tc>
          <w:tcPr>
            <w:tcW w:w="685" w:type="dxa"/>
            <w:tcBorders>
              <w:top w:val="nil"/>
              <w:left w:val="nil"/>
              <w:bottom w:val="single" w:color="auto" w:sz="6" w:space="0"/>
              <w:right w:val="single" w:color="auto" w:sz="6" w:space="0"/>
            </w:tcBorders>
            <w:shd w:val="clear" w:color="auto" w:fill="auto"/>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30" w:hRule="atLeast"/>
          <w:jc w:val="center"/>
        </w:trPr>
        <w:tc>
          <w:tcPr>
            <w:tcW w:w="774" w:type="dxa"/>
            <w:vMerge w:val="continue"/>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590" w:lineRule="exact"/>
              <w:textAlignment w:val="auto"/>
              <w:rPr>
                <w:rFonts w:hint="eastAsia" w:ascii="宋体"/>
                <w:sz w:val="24"/>
                <w:szCs w:val="24"/>
              </w:rPr>
            </w:pPr>
          </w:p>
        </w:tc>
        <w:tc>
          <w:tcPr>
            <w:tcW w:w="958" w:type="dxa"/>
            <w:vMerge w:val="continue"/>
            <w:tcBorders>
              <w:top w:val="nil"/>
              <w:left w:val="nil"/>
              <w:bottom w:val="single" w:color="auto" w:sz="6" w:space="0"/>
              <w:right w:val="single" w:color="auto" w:sz="6"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590" w:lineRule="exact"/>
              <w:textAlignment w:val="auto"/>
              <w:rPr>
                <w:rFonts w:hint="eastAsia" w:ascii="宋体"/>
                <w:sz w:val="24"/>
                <w:szCs w:val="24"/>
              </w:rPr>
            </w:pPr>
          </w:p>
        </w:tc>
        <w:tc>
          <w:tcPr>
            <w:tcW w:w="3161" w:type="dxa"/>
            <w:tcBorders>
              <w:top w:val="nil"/>
              <w:left w:val="nil"/>
              <w:bottom w:val="single" w:color="auto" w:sz="6" w:space="0"/>
              <w:right w:val="single" w:color="auto" w:sz="6" w:space="0"/>
            </w:tcBorders>
            <w:shd w:val="clear" w:color="auto" w:fill="auto"/>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textAlignment w:val="auto"/>
              <w:rPr>
                <w:rFonts w:hint="default" w:ascii="Calibri" w:hAnsi="Calibri" w:cs="Calibri"/>
                <w:sz w:val="24"/>
                <w:szCs w:val="24"/>
              </w:rPr>
            </w:pPr>
            <w:r>
              <w:rPr>
                <w:rFonts w:hint="default" w:ascii="Times New Roman" w:hAnsi="Times New Roman" w:cs="Times New Roman"/>
                <w:sz w:val="32"/>
                <w:szCs w:val="32"/>
              </w:rPr>
              <w:t>3.</w:t>
            </w:r>
            <w:r>
              <w:rPr>
                <w:rFonts w:hint="eastAsia" w:ascii="方正仿宋_GBK" w:hAnsi="方正仿宋_GBK" w:eastAsia="方正仿宋_GBK" w:cs="方正仿宋_GBK"/>
                <w:sz w:val="32"/>
                <w:szCs w:val="32"/>
              </w:rPr>
              <w:t>其他</w:t>
            </w:r>
          </w:p>
        </w:tc>
        <w:tc>
          <w:tcPr>
            <w:tcW w:w="685" w:type="dxa"/>
            <w:tcBorders>
              <w:top w:val="nil"/>
              <w:left w:val="nil"/>
              <w:bottom w:val="single" w:color="auto" w:sz="6" w:space="0"/>
              <w:right w:val="single" w:color="auto" w:sz="6" w:space="0"/>
            </w:tcBorders>
            <w:shd w:val="clear" w:color="auto" w:fill="auto"/>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774" w:type="dxa"/>
            <w:vMerge w:val="continue"/>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pPr>
              <w:keepNext w:val="0"/>
              <w:keepLines w:val="0"/>
              <w:pageBreakBefore w:val="0"/>
              <w:kinsoku/>
              <w:overflowPunct/>
              <w:topLinePunct w:val="0"/>
              <w:autoSpaceDE/>
              <w:autoSpaceDN/>
              <w:bidi w:val="0"/>
              <w:adjustRightInd/>
              <w:snapToGrid/>
              <w:spacing w:line="590" w:lineRule="exact"/>
              <w:textAlignment w:val="auto"/>
              <w:rPr>
                <w:rFonts w:hint="eastAsia" w:ascii="宋体"/>
                <w:sz w:val="24"/>
                <w:szCs w:val="24"/>
              </w:rPr>
            </w:pPr>
          </w:p>
        </w:tc>
        <w:tc>
          <w:tcPr>
            <w:tcW w:w="4119" w:type="dxa"/>
            <w:gridSpan w:val="2"/>
            <w:tcBorders>
              <w:top w:val="nil"/>
              <w:left w:val="nil"/>
              <w:bottom w:val="single" w:color="auto" w:sz="6" w:space="0"/>
              <w:right w:val="single" w:color="auto" w:sz="6" w:space="0"/>
            </w:tcBorders>
            <w:shd w:val="clear" w:color="auto" w:fill="auto"/>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textAlignment w:val="auto"/>
              <w:rPr>
                <w:rFonts w:hint="default" w:ascii="Calibri" w:hAnsi="Calibri" w:cs="Calibri"/>
                <w:sz w:val="24"/>
                <w:szCs w:val="24"/>
              </w:rPr>
            </w:pPr>
            <w:r>
              <w:rPr>
                <w:rFonts w:hint="eastAsia" w:ascii="宋体" w:hAnsi="宋体" w:eastAsia="宋体" w:cs="宋体"/>
                <w:sz w:val="32"/>
                <w:szCs w:val="32"/>
              </w:rPr>
              <w:t>（七）总计</w:t>
            </w:r>
          </w:p>
        </w:tc>
        <w:tc>
          <w:tcPr>
            <w:tcW w:w="685" w:type="dxa"/>
            <w:tcBorders>
              <w:top w:val="nil"/>
              <w:left w:val="nil"/>
              <w:bottom w:val="single" w:color="auto" w:sz="6" w:space="0"/>
              <w:right w:val="single" w:color="auto" w:sz="6" w:space="0"/>
            </w:tcBorders>
            <w:shd w:val="clear" w:color="auto" w:fill="auto"/>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eastAsia" w:ascii="Calibri" w:hAnsi="Calibri" w:eastAsia="宋体" w:cs="Calibri"/>
                <w:sz w:val="24"/>
                <w:szCs w:val="24"/>
                <w:lang w:eastAsia="zh-CN"/>
              </w:rPr>
            </w:pPr>
            <w:r>
              <w:rPr>
                <w:rFonts w:hint="eastAsia" w:ascii="Times New Roman" w:hAnsi="Times New Roman" w:cs="Times New Roman"/>
                <w:sz w:val="32"/>
                <w:szCs w:val="32"/>
                <w:lang w:val="en-US" w:eastAsia="zh-CN"/>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eastAsia" w:ascii="Calibri" w:hAnsi="Calibri" w:eastAsia="宋体" w:cs="Calibri"/>
                <w:sz w:val="24"/>
                <w:szCs w:val="24"/>
                <w:lang w:eastAsia="zh-CN"/>
              </w:rPr>
            </w:pPr>
            <w:r>
              <w:rPr>
                <w:rFonts w:hint="eastAsia" w:ascii="Times New Roman" w:hAnsi="Times New Roman" w:cs="Times New Roman"/>
                <w:sz w:val="32"/>
                <w:szCs w:val="32"/>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4893" w:type="dxa"/>
            <w:gridSpan w:val="3"/>
            <w:tcBorders>
              <w:top w:val="nil"/>
              <w:left w:val="single" w:color="auto" w:sz="6" w:space="0"/>
              <w:bottom w:val="single" w:color="auto" w:sz="6" w:space="0"/>
              <w:right w:val="single" w:color="auto" w:sz="6" w:space="0"/>
            </w:tcBorders>
            <w:shd w:val="clear" w:color="auto" w:fill="auto"/>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textAlignment w:val="auto"/>
              <w:rPr>
                <w:rFonts w:hint="default" w:ascii="Calibri" w:hAnsi="Calibri" w:cs="Calibri"/>
                <w:sz w:val="24"/>
                <w:szCs w:val="24"/>
              </w:rPr>
            </w:pPr>
            <w:r>
              <w:rPr>
                <w:rFonts w:hint="eastAsia" w:ascii="宋体" w:hAnsi="宋体" w:eastAsia="宋体" w:cs="宋体"/>
                <w:sz w:val="32"/>
                <w:szCs w:val="32"/>
              </w:rPr>
              <w:t>四、结转下年度继续办理</w:t>
            </w:r>
          </w:p>
        </w:tc>
        <w:tc>
          <w:tcPr>
            <w:tcW w:w="685" w:type="dxa"/>
            <w:tcBorders>
              <w:top w:val="nil"/>
              <w:left w:val="nil"/>
              <w:bottom w:val="single" w:color="auto" w:sz="6" w:space="0"/>
              <w:right w:val="single" w:color="auto" w:sz="6" w:space="0"/>
            </w:tcBorders>
            <w:shd w:val="clear" w:color="auto" w:fill="auto"/>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95" w:type="dxa"/>
            <w:tcBorders>
              <w:top w:val="nil"/>
              <w:left w:val="nil"/>
              <w:bottom w:val="single" w:color="auto" w:sz="6" w:space="0"/>
              <w:right w:val="single" w:color="auto" w:sz="6" w:space="0"/>
            </w:tcBorders>
            <w:shd w:val="clear" w:color="auto" w:fill="auto"/>
            <w:tcMar>
              <w:left w:w="57" w:type="dxa"/>
              <w:right w:w="57"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r>
    </w:tbl>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Calibri" w:hAnsi="Calibri" w:cs="Calibri"/>
          <w:i w:val="0"/>
          <w:caps w:val="0"/>
          <w:color w:val="000000"/>
          <w:spacing w:val="0"/>
          <w:sz w:val="24"/>
          <w:szCs w:val="24"/>
        </w:rPr>
      </w:pPr>
      <w:r>
        <w:rPr>
          <w:rFonts w:hint="default" w:ascii="Times New Roman" w:hAnsi="Times New Roman" w:cs="Times New Roman"/>
          <w:i w:val="0"/>
          <w:caps w:val="0"/>
          <w:color w:val="333333"/>
          <w:spacing w:val="0"/>
          <w:sz w:val="32"/>
          <w:szCs w:val="32"/>
          <w:shd w:val="clear"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90" w:lineRule="exact"/>
        <w:ind w:left="0" w:right="0" w:firstLine="0"/>
        <w:jc w:val="both"/>
        <w:textAlignment w:val="auto"/>
        <w:rPr>
          <w:rFonts w:hint="default" w:ascii="Calibri" w:hAnsi="Calibri" w:cs="Calibri"/>
          <w:i w:val="0"/>
          <w:caps w:val="0"/>
          <w:color w:val="000000"/>
          <w:spacing w:val="0"/>
          <w:sz w:val="24"/>
          <w:szCs w:val="24"/>
        </w:rPr>
      </w:pPr>
      <w:r>
        <w:rPr>
          <w:rFonts w:hint="eastAsia" w:ascii="黑体" w:hAnsi="宋体" w:eastAsia="黑体" w:cs="黑体"/>
          <w:i w:val="0"/>
          <w:caps w:val="0"/>
          <w:color w:val="333333"/>
          <w:spacing w:val="0"/>
          <w:sz w:val="32"/>
          <w:szCs w:val="32"/>
          <w:shd w:val="clear" w:fill="FFFFFF"/>
        </w:rPr>
        <w:t>四、政府信息公开行政复议、行政诉讼情况</w:t>
      </w:r>
    </w:p>
    <w:tbl>
      <w:tblPr>
        <w:tblStyle w:val="3"/>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330" w:hRule="atLeast"/>
          <w:jc w:val="center"/>
        </w:trPr>
        <w:tc>
          <w:tcPr>
            <w:tcW w:w="3245" w:type="dxa"/>
            <w:gridSpan w:val="5"/>
            <w:tcBorders>
              <w:top w:val="single" w:color="auto" w:sz="6" w:space="0"/>
              <w:left w:val="single" w:color="auto" w:sz="6" w:space="0"/>
              <w:bottom w:val="single" w:color="auto" w:sz="6" w:space="0"/>
              <w:right w:val="single" w:color="auto" w:sz="6"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eastAsia" w:ascii="宋体" w:hAnsi="宋体" w:eastAsia="宋体" w:cs="宋体"/>
                <w:sz w:val="32"/>
                <w:szCs w:val="32"/>
              </w:rPr>
              <w:t>行政复议</w:t>
            </w:r>
          </w:p>
        </w:tc>
        <w:tc>
          <w:tcPr>
            <w:tcW w:w="6503" w:type="dxa"/>
            <w:gridSpan w:val="10"/>
            <w:tcBorders>
              <w:top w:val="single" w:color="auto" w:sz="6" w:space="0"/>
              <w:left w:val="nil"/>
              <w:bottom w:val="single" w:color="auto" w:sz="6" w:space="0"/>
              <w:right w:val="single" w:color="auto" w:sz="6"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eastAsia" w:ascii="宋体" w:hAnsi="宋体" w:eastAsia="宋体" w:cs="宋体"/>
                <w:sz w:val="32"/>
                <w:szCs w:val="32"/>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649" w:type="dxa"/>
            <w:vMerge w:val="restart"/>
            <w:tcBorders>
              <w:top w:val="nil"/>
              <w:left w:val="single" w:color="auto" w:sz="6" w:space="0"/>
              <w:bottom w:val="single" w:color="auto" w:sz="6" w:space="0"/>
              <w:right w:val="single" w:color="auto" w:sz="6"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eastAsia" w:ascii="宋体" w:hAnsi="宋体" w:eastAsia="宋体" w:cs="宋体"/>
                <w:sz w:val="32"/>
                <w:szCs w:val="32"/>
              </w:rPr>
              <w:t>结果维持</w:t>
            </w:r>
          </w:p>
        </w:tc>
        <w:tc>
          <w:tcPr>
            <w:tcW w:w="649" w:type="dxa"/>
            <w:vMerge w:val="restart"/>
            <w:tcBorders>
              <w:top w:val="nil"/>
              <w:left w:val="nil"/>
              <w:bottom w:val="single" w:color="auto" w:sz="6" w:space="0"/>
              <w:right w:val="single" w:color="auto" w:sz="6"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eastAsia" w:ascii="宋体" w:hAnsi="宋体" w:eastAsia="宋体" w:cs="宋体"/>
                <w:sz w:val="32"/>
                <w:szCs w:val="32"/>
              </w:rPr>
              <w:t>结果纠正</w:t>
            </w:r>
          </w:p>
        </w:tc>
        <w:tc>
          <w:tcPr>
            <w:tcW w:w="649" w:type="dxa"/>
            <w:vMerge w:val="restart"/>
            <w:tcBorders>
              <w:top w:val="nil"/>
              <w:left w:val="nil"/>
              <w:bottom w:val="single" w:color="auto" w:sz="6" w:space="0"/>
              <w:right w:val="single" w:color="auto" w:sz="6"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eastAsia" w:ascii="宋体" w:hAnsi="宋体" w:eastAsia="宋体" w:cs="宋体"/>
                <w:sz w:val="32"/>
                <w:szCs w:val="32"/>
              </w:rPr>
              <w:t>其他结果</w:t>
            </w:r>
          </w:p>
        </w:tc>
        <w:tc>
          <w:tcPr>
            <w:tcW w:w="649" w:type="dxa"/>
            <w:vMerge w:val="restart"/>
            <w:tcBorders>
              <w:top w:val="nil"/>
              <w:left w:val="nil"/>
              <w:bottom w:val="single" w:color="auto" w:sz="6" w:space="0"/>
              <w:right w:val="single" w:color="auto" w:sz="6"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eastAsia" w:ascii="宋体" w:hAnsi="宋体" w:eastAsia="宋体" w:cs="宋体"/>
                <w:sz w:val="32"/>
                <w:szCs w:val="32"/>
              </w:rPr>
              <w:t>尚未审结</w:t>
            </w:r>
          </w:p>
        </w:tc>
        <w:tc>
          <w:tcPr>
            <w:tcW w:w="649" w:type="dxa"/>
            <w:vMerge w:val="restart"/>
            <w:tcBorders>
              <w:top w:val="nil"/>
              <w:left w:val="nil"/>
              <w:bottom w:val="single" w:color="auto" w:sz="6" w:space="0"/>
              <w:right w:val="single" w:color="auto" w:sz="6"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eastAsia" w:ascii="宋体" w:hAnsi="宋体" w:eastAsia="宋体" w:cs="宋体"/>
                <w:sz w:val="32"/>
                <w:szCs w:val="32"/>
              </w:rPr>
              <w:t>总计</w:t>
            </w:r>
          </w:p>
        </w:tc>
        <w:tc>
          <w:tcPr>
            <w:tcW w:w="3248" w:type="dxa"/>
            <w:gridSpan w:val="5"/>
            <w:tcBorders>
              <w:top w:val="nil"/>
              <w:left w:val="nil"/>
              <w:bottom w:val="single" w:color="auto" w:sz="6" w:space="0"/>
              <w:right w:val="single" w:color="auto" w:sz="6"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eastAsia" w:ascii="宋体" w:hAnsi="宋体" w:eastAsia="宋体" w:cs="宋体"/>
                <w:sz w:val="32"/>
                <w:szCs w:val="32"/>
              </w:rPr>
              <w:t>未经复议直接起诉</w:t>
            </w:r>
          </w:p>
        </w:tc>
        <w:tc>
          <w:tcPr>
            <w:tcW w:w="3255" w:type="dxa"/>
            <w:gridSpan w:val="5"/>
            <w:tcBorders>
              <w:top w:val="nil"/>
              <w:left w:val="nil"/>
              <w:bottom w:val="single" w:color="auto" w:sz="6" w:space="0"/>
              <w:right w:val="single" w:color="auto" w:sz="6"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eastAsia" w:ascii="宋体" w:hAnsi="宋体" w:eastAsia="宋体" w:cs="宋体"/>
                <w:sz w:val="32"/>
                <w:szCs w:val="32"/>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649" w:type="dxa"/>
            <w:vMerge w:val="continue"/>
            <w:tcBorders>
              <w:top w:val="nil"/>
              <w:left w:val="single" w:color="auto" w:sz="6" w:space="0"/>
              <w:bottom w:val="single" w:color="auto" w:sz="6" w:space="0"/>
              <w:right w:val="single" w:color="auto" w:sz="6" w:space="0"/>
            </w:tcBorders>
            <w:shd w:val="clear" w:color="auto" w:fill="auto"/>
            <w:tcMar>
              <w:left w:w="108" w:type="dxa"/>
              <w:right w:w="108" w:type="dxa"/>
            </w:tcMar>
            <w:vAlign w:val="center"/>
          </w:tcPr>
          <w:p>
            <w:pPr>
              <w:keepNext w:val="0"/>
              <w:keepLines w:val="0"/>
              <w:pageBreakBefore w:val="0"/>
              <w:kinsoku/>
              <w:overflowPunct/>
              <w:topLinePunct w:val="0"/>
              <w:autoSpaceDE/>
              <w:autoSpaceDN/>
              <w:bidi w:val="0"/>
              <w:adjustRightInd/>
              <w:snapToGrid/>
              <w:spacing w:line="590" w:lineRule="exact"/>
              <w:textAlignment w:val="auto"/>
              <w:rPr>
                <w:rFonts w:hint="eastAsia" w:ascii="宋体"/>
                <w:sz w:val="24"/>
                <w:szCs w:val="24"/>
              </w:rPr>
            </w:pPr>
          </w:p>
        </w:tc>
        <w:tc>
          <w:tcPr>
            <w:tcW w:w="649" w:type="dxa"/>
            <w:vMerge w:val="continue"/>
            <w:tcBorders>
              <w:top w:val="nil"/>
              <w:left w:val="nil"/>
              <w:bottom w:val="single" w:color="auto" w:sz="6" w:space="0"/>
              <w:right w:val="single" w:color="auto" w:sz="6" w:space="0"/>
            </w:tcBorders>
            <w:shd w:val="clear" w:color="auto" w:fill="auto"/>
            <w:tcMar>
              <w:left w:w="108" w:type="dxa"/>
              <w:right w:w="108" w:type="dxa"/>
            </w:tcMar>
            <w:vAlign w:val="center"/>
          </w:tcPr>
          <w:p>
            <w:pPr>
              <w:keepNext w:val="0"/>
              <w:keepLines w:val="0"/>
              <w:pageBreakBefore w:val="0"/>
              <w:kinsoku/>
              <w:overflowPunct/>
              <w:topLinePunct w:val="0"/>
              <w:autoSpaceDE/>
              <w:autoSpaceDN/>
              <w:bidi w:val="0"/>
              <w:adjustRightInd/>
              <w:snapToGrid/>
              <w:spacing w:line="590" w:lineRule="exact"/>
              <w:textAlignment w:val="auto"/>
              <w:rPr>
                <w:rFonts w:hint="eastAsia" w:ascii="宋体"/>
                <w:sz w:val="24"/>
                <w:szCs w:val="24"/>
              </w:rPr>
            </w:pPr>
          </w:p>
        </w:tc>
        <w:tc>
          <w:tcPr>
            <w:tcW w:w="649" w:type="dxa"/>
            <w:vMerge w:val="continue"/>
            <w:tcBorders>
              <w:top w:val="nil"/>
              <w:left w:val="nil"/>
              <w:bottom w:val="single" w:color="auto" w:sz="6" w:space="0"/>
              <w:right w:val="single" w:color="auto" w:sz="6" w:space="0"/>
            </w:tcBorders>
            <w:shd w:val="clear" w:color="auto" w:fill="auto"/>
            <w:tcMar>
              <w:left w:w="108" w:type="dxa"/>
              <w:right w:w="108" w:type="dxa"/>
            </w:tcMar>
            <w:vAlign w:val="center"/>
          </w:tcPr>
          <w:p>
            <w:pPr>
              <w:keepNext w:val="0"/>
              <w:keepLines w:val="0"/>
              <w:pageBreakBefore w:val="0"/>
              <w:kinsoku/>
              <w:overflowPunct/>
              <w:topLinePunct w:val="0"/>
              <w:autoSpaceDE/>
              <w:autoSpaceDN/>
              <w:bidi w:val="0"/>
              <w:adjustRightInd/>
              <w:snapToGrid/>
              <w:spacing w:line="590" w:lineRule="exact"/>
              <w:textAlignment w:val="auto"/>
              <w:rPr>
                <w:rFonts w:hint="eastAsia" w:ascii="宋体"/>
                <w:sz w:val="24"/>
                <w:szCs w:val="24"/>
              </w:rPr>
            </w:pPr>
          </w:p>
        </w:tc>
        <w:tc>
          <w:tcPr>
            <w:tcW w:w="649" w:type="dxa"/>
            <w:vMerge w:val="continue"/>
            <w:tcBorders>
              <w:top w:val="nil"/>
              <w:left w:val="nil"/>
              <w:bottom w:val="single" w:color="auto" w:sz="6" w:space="0"/>
              <w:right w:val="single" w:color="auto" w:sz="6" w:space="0"/>
            </w:tcBorders>
            <w:shd w:val="clear" w:color="auto" w:fill="auto"/>
            <w:tcMar>
              <w:left w:w="108" w:type="dxa"/>
              <w:right w:w="108" w:type="dxa"/>
            </w:tcMar>
            <w:vAlign w:val="center"/>
          </w:tcPr>
          <w:p>
            <w:pPr>
              <w:keepNext w:val="0"/>
              <w:keepLines w:val="0"/>
              <w:pageBreakBefore w:val="0"/>
              <w:kinsoku/>
              <w:overflowPunct/>
              <w:topLinePunct w:val="0"/>
              <w:autoSpaceDE/>
              <w:autoSpaceDN/>
              <w:bidi w:val="0"/>
              <w:adjustRightInd/>
              <w:snapToGrid/>
              <w:spacing w:line="590" w:lineRule="exact"/>
              <w:textAlignment w:val="auto"/>
              <w:rPr>
                <w:rFonts w:hint="eastAsia" w:ascii="宋体"/>
                <w:sz w:val="24"/>
                <w:szCs w:val="24"/>
              </w:rPr>
            </w:pPr>
          </w:p>
        </w:tc>
        <w:tc>
          <w:tcPr>
            <w:tcW w:w="649" w:type="dxa"/>
            <w:vMerge w:val="continue"/>
            <w:tcBorders>
              <w:top w:val="nil"/>
              <w:left w:val="nil"/>
              <w:bottom w:val="single" w:color="auto" w:sz="6" w:space="0"/>
              <w:right w:val="single" w:color="auto" w:sz="6" w:space="0"/>
            </w:tcBorders>
            <w:shd w:val="clear" w:color="auto" w:fill="auto"/>
            <w:tcMar>
              <w:left w:w="108" w:type="dxa"/>
              <w:right w:w="108" w:type="dxa"/>
            </w:tcMar>
            <w:vAlign w:val="center"/>
          </w:tcPr>
          <w:p>
            <w:pPr>
              <w:keepNext w:val="0"/>
              <w:keepLines w:val="0"/>
              <w:pageBreakBefore w:val="0"/>
              <w:kinsoku/>
              <w:overflowPunct/>
              <w:topLinePunct w:val="0"/>
              <w:autoSpaceDE/>
              <w:autoSpaceDN/>
              <w:bidi w:val="0"/>
              <w:adjustRightInd/>
              <w:snapToGrid/>
              <w:spacing w:line="590" w:lineRule="exact"/>
              <w:textAlignment w:val="auto"/>
              <w:rPr>
                <w:rFonts w:hint="eastAsia" w:ascii="宋体"/>
                <w:sz w:val="24"/>
                <w:szCs w:val="24"/>
              </w:rPr>
            </w:pPr>
          </w:p>
        </w:tc>
        <w:tc>
          <w:tcPr>
            <w:tcW w:w="649" w:type="dxa"/>
            <w:tcBorders>
              <w:top w:val="nil"/>
              <w:left w:val="nil"/>
              <w:bottom w:val="single" w:color="auto" w:sz="6" w:space="0"/>
              <w:right w:val="single" w:color="auto" w:sz="6"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eastAsia" w:ascii="宋体" w:hAnsi="宋体" w:eastAsia="宋体" w:cs="宋体"/>
                <w:sz w:val="32"/>
                <w:szCs w:val="32"/>
              </w:rPr>
              <w:t>结果维持</w:t>
            </w:r>
          </w:p>
        </w:tc>
        <w:tc>
          <w:tcPr>
            <w:tcW w:w="649" w:type="dxa"/>
            <w:tcBorders>
              <w:top w:val="nil"/>
              <w:left w:val="nil"/>
              <w:bottom w:val="single" w:color="auto" w:sz="6" w:space="0"/>
              <w:right w:val="single" w:color="auto" w:sz="6"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eastAsia" w:ascii="宋体" w:hAnsi="宋体" w:eastAsia="宋体" w:cs="宋体"/>
                <w:sz w:val="32"/>
                <w:szCs w:val="32"/>
              </w:rPr>
              <w:t>结果纠正</w:t>
            </w:r>
          </w:p>
        </w:tc>
        <w:tc>
          <w:tcPr>
            <w:tcW w:w="650" w:type="dxa"/>
            <w:tcBorders>
              <w:top w:val="nil"/>
              <w:left w:val="nil"/>
              <w:bottom w:val="single" w:color="auto" w:sz="6" w:space="0"/>
              <w:right w:val="single" w:color="auto" w:sz="6"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eastAsia" w:ascii="宋体" w:hAnsi="宋体" w:eastAsia="宋体" w:cs="宋体"/>
                <w:sz w:val="32"/>
                <w:szCs w:val="32"/>
              </w:rPr>
              <w:t>其他结果</w:t>
            </w:r>
          </w:p>
        </w:tc>
        <w:tc>
          <w:tcPr>
            <w:tcW w:w="650" w:type="dxa"/>
            <w:tcBorders>
              <w:top w:val="nil"/>
              <w:left w:val="nil"/>
              <w:bottom w:val="single" w:color="auto" w:sz="6" w:space="0"/>
              <w:right w:val="single" w:color="auto" w:sz="6"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eastAsia" w:ascii="宋体" w:hAnsi="宋体" w:eastAsia="宋体" w:cs="宋体"/>
                <w:sz w:val="32"/>
                <w:szCs w:val="32"/>
              </w:rPr>
              <w:t>尚未审结</w:t>
            </w:r>
          </w:p>
        </w:tc>
        <w:tc>
          <w:tcPr>
            <w:tcW w:w="650" w:type="dxa"/>
            <w:tcBorders>
              <w:top w:val="nil"/>
              <w:left w:val="nil"/>
              <w:bottom w:val="single" w:color="auto" w:sz="6" w:space="0"/>
              <w:right w:val="single" w:color="auto" w:sz="6"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eastAsia" w:ascii="宋体" w:hAnsi="宋体" w:eastAsia="宋体" w:cs="宋体"/>
                <w:color w:val="000000"/>
                <w:sz w:val="32"/>
                <w:szCs w:val="32"/>
              </w:rPr>
              <w:t>总计</w:t>
            </w:r>
          </w:p>
        </w:tc>
        <w:tc>
          <w:tcPr>
            <w:tcW w:w="651" w:type="dxa"/>
            <w:tcBorders>
              <w:top w:val="nil"/>
              <w:left w:val="nil"/>
              <w:bottom w:val="single" w:color="auto" w:sz="6" w:space="0"/>
              <w:right w:val="single" w:color="auto" w:sz="6"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eastAsia" w:ascii="宋体" w:hAnsi="宋体" w:eastAsia="宋体" w:cs="宋体"/>
                <w:sz w:val="32"/>
                <w:szCs w:val="32"/>
              </w:rPr>
              <w:t>结果维持</w:t>
            </w:r>
          </w:p>
        </w:tc>
        <w:tc>
          <w:tcPr>
            <w:tcW w:w="651" w:type="dxa"/>
            <w:tcBorders>
              <w:top w:val="nil"/>
              <w:left w:val="nil"/>
              <w:bottom w:val="single" w:color="auto" w:sz="6" w:space="0"/>
              <w:right w:val="single" w:color="auto" w:sz="6"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eastAsia" w:ascii="宋体" w:hAnsi="宋体" w:eastAsia="宋体" w:cs="宋体"/>
                <w:sz w:val="32"/>
                <w:szCs w:val="32"/>
              </w:rPr>
              <w:t>结果纠正</w:t>
            </w:r>
          </w:p>
        </w:tc>
        <w:tc>
          <w:tcPr>
            <w:tcW w:w="651" w:type="dxa"/>
            <w:tcBorders>
              <w:top w:val="nil"/>
              <w:left w:val="nil"/>
              <w:bottom w:val="single" w:color="auto" w:sz="6" w:space="0"/>
              <w:right w:val="single" w:color="auto" w:sz="6"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eastAsia" w:ascii="宋体" w:hAnsi="宋体" w:eastAsia="宋体" w:cs="宋体"/>
                <w:color w:val="000000"/>
                <w:sz w:val="32"/>
                <w:szCs w:val="32"/>
              </w:rPr>
              <w:t>其他结果</w:t>
            </w:r>
          </w:p>
        </w:tc>
        <w:tc>
          <w:tcPr>
            <w:tcW w:w="651" w:type="dxa"/>
            <w:tcBorders>
              <w:top w:val="nil"/>
              <w:left w:val="nil"/>
              <w:bottom w:val="single" w:color="auto" w:sz="6" w:space="0"/>
              <w:right w:val="single" w:color="auto" w:sz="6"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eastAsia" w:ascii="宋体" w:hAnsi="宋体" w:eastAsia="宋体" w:cs="宋体"/>
                <w:sz w:val="32"/>
                <w:szCs w:val="32"/>
              </w:rPr>
              <w:t>尚未审结</w:t>
            </w:r>
          </w:p>
        </w:tc>
        <w:tc>
          <w:tcPr>
            <w:tcW w:w="651" w:type="dxa"/>
            <w:tcBorders>
              <w:top w:val="nil"/>
              <w:left w:val="nil"/>
              <w:bottom w:val="single" w:color="auto" w:sz="6" w:space="0"/>
              <w:right w:val="single" w:color="auto" w:sz="6"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eastAsia" w:ascii="宋体" w:hAnsi="宋体" w:eastAsia="宋体" w:cs="宋体"/>
                <w:color w:val="000000"/>
                <w:sz w:val="32"/>
                <w:szCs w:val="32"/>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30" w:hRule="atLeast"/>
          <w:jc w:val="center"/>
        </w:trPr>
        <w:tc>
          <w:tcPr>
            <w:tcW w:w="649" w:type="dxa"/>
            <w:tcBorders>
              <w:top w:val="nil"/>
              <w:left w:val="single" w:color="auto" w:sz="6" w:space="0"/>
              <w:bottom w:val="single" w:color="auto" w:sz="6" w:space="0"/>
              <w:right w:val="single" w:color="auto" w:sz="6"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49" w:type="dxa"/>
            <w:tcBorders>
              <w:top w:val="nil"/>
              <w:left w:val="nil"/>
              <w:bottom w:val="single" w:color="auto" w:sz="6" w:space="0"/>
              <w:right w:val="single" w:color="auto" w:sz="6"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49" w:type="dxa"/>
            <w:tcBorders>
              <w:top w:val="nil"/>
              <w:left w:val="nil"/>
              <w:bottom w:val="single" w:color="auto" w:sz="6" w:space="0"/>
              <w:right w:val="single" w:color="auto" w:sz="6"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49" w:type="dxa"/>
            <w:tcBorders>
              <w:top w:val="nil"/>
              <w:left w:val="nil"/>
              <w:bottom w:val="single" w:color="auto" w:sz="6" w:space="0"/>
              <w:right w:val="single" w:color="auto" w:sz="6"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49" w:type="dxa"/>
            <w:tcBorders>
              <w:top w:val="nil"/>
              <w:left w:val="nil"/>
              <w:bottom w:val="single" w:color="auto" w:sz="6" w:space="0"/>
              <w:right w:val="single" w:color="auto" w:sz="6"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49" w:type="dxa"/>
            <w:tcBorders>
              <w:top w:val="nil"/>
              <w:left w:val="nil"/>
              <w:bottom w:val="single" w:color="auto" w:sz="6" w:space="0"/>
              <w:right w:val="single" w:color="auto" w:sz="6"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49" w:type="dxa"/>
            <w:tcBorders>
              <w:top w:val="nil"/>
              <w:left w:val="nil"/>
              <w:bottom w:val="single" w:color="auto" w:sz="6" w:space="0"/>
              <w:right w:val="single" w:color="auto" w:sz="6" w:space="0"/>
            </w:tcBorders>
            <w:shd w:val="clear" w:color="auto" w:fill="auto"/>
            <w:tcMar>
              <w:left w:w="108" w:type="dxa"/>
              <w:right w:w="108"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50" w:type="dxa"/>
            <w:tcBorders>
              <w:top w:val="nil"/>
              <w:left w:val="nil"/>
              <w:bottom w:val="single" w:color="auto" w:sz="6" w:space="0"/>
              <w:right w:val="single" w:color="auto" w:sz="6"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50" w:type="dxa"/>
            <w:tcBorders>
              <w:top w:val="nil"/>
              <w:left w:val="nil"/>
              <w:bottom w:val="single" w:color="auto" w:sz="6" w:space="0"/>
              <w:right w:val="single" w:color="auto" w:sz="6"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50" w:type="dxa"/>
            <w:tcBorders>
              <w:top w:val="nil"/>
              <w:left w:val="nil"/>
              <w:bottom w:val="single" w:color="auto" w:sz="6" w:space="0"/>
              <w:right w:val="single" w:color="auto" w:sz="6"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51" w:type="dxa"/>
            <w:tcBorders>
              <w:top w:val="nil"/>
              <w:left w:val="nil"/>
              <w:bottom w:val="single" w:color="auto" w:sz="6" w:space="0"/>
              <w:right w:val="single" w:color="auto" w:sz="6"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51" w:type="dxa"/>
            <w:tcBorders>
              <w:top w:val="nil"/>
              <w:left w:val="nil"/>
              <w:bottom w:val="single" w:color="auto" w:sz="6" w:space="0"/>
              <w:right w:val="single" w:color="auto" w:sz="6"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51" w:type="dxa"/>
            <w:tcBorders>
              <w:top w:val="nil"/>
              <w:left w:val="nil"/>
              <w:bottom w:val="single" w:color="auto" w:sz="6" w:space="0"/>
              <w:right w:val="single" w:color="auto" w:sz="6"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51" w:type="dxa"/>
            <w:tcBorders>
              <w:top w:val="nil"/>
              <w:left w:val="nil"/>
              <w:bottom w:val="single" w:color="auto" w:sz="6" w:space="0"/>
              <w:right w:val="single" w:color="auto" w:sz="6" w:space="0"/>
            </w:tcBorders>
            <w:shd w:val="clear" w:color="auto" w:fill="auto"/>
            <w:tcMar>
              <w:left w:w="108" w:type="dxa"/>
              <w:right w:w="108" w:type="dxa"/>
            </w:tcMar>
            <w:vAlign w:val="top"/>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center"/>
              <w:textAlignment w:val="auto"/>
              <w:rPr>
                <w:rFonts w:hint="default" w:ascii="Calibri" w:hAnsi="Calibri" w:cs="Calibri"/>
                <w:sz w:val="24"/>
                <w:szCs w:val="24"/>
              </w:rPr>
            </w:pPr>
            <w:r>
              <w:rPr>
                <w:rFonts w:hint="default" w:ascii="Times New Roman" w:hAnsi="Times New Roman" w:cs="Times New Roman"/>
                <w:sz w:val="32"/>
                <w:szCs w:val="32"/>
              </w:rPr>
              <w:t>0</w:t>
            </w:r>
          </w:p>
        </w:tc>
        <w:tc>
          <w:tcPr>
            <w:tcW w:w="651" w:type="dxa"/>
            <w:tcBorders>
              <w:top w:val="nil"/>
              <w:left w:val="nil"/>
              <w:bottom w:val="single" w:color="auto" w:sz="6" w:space="0"/>
              <w:right w:val="single" w:color="auto" w:sz="6" w:space="0"/>
            </w:tcBorders>
            <w:shd w:val="clear" w:color="auto" w:fill="auto"/>
            <w:tcMar>
              <w:left w:w="108" w:type="dxa"/>
              <w:right w:w="108" w:type="dxa"/>
            </w:tcMar>
            <w:vAlign w:val="center"/>
          </w:tcPr>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90" w:lineRule="exact"/>
              <w:ind w:left="0" w:right="0"/>
              <w:jc w:val="both"/>
              <w:textAlignment w:val="auto"/>
              <w:rPr>
                <w:rFonts w:hint="default" w:ascii="Calibri" w:hAnsi="Calibri" w:cs="Calibri"/>
                <w:sz w:val="24"/>
                <w:szCs w:val="24"/>
              </w:rPr>
            </w:pPr>
            <w:r>
              <w:rPr>
                <w:rFonts w:hint="default" w:ascii="Times New Roman" w:hAnsi="Times New Roman" w:cs="Times New Roman"/>
                <w:sz w:val="32"/>
                <w:szCs w:val="32"/>
              </w:rPr>
              <w:t>0</w:t>
            </w:r>
          </w:p>
        </w:tc>
      </w:tr>
    </w:tbl>
    <w:p>
      <w:pPr>
        <w:keepNext w:val="0"/>
        <w:keepLines w:val="0"/>
        <w:pageBreakBefore w:val="0"/>
        <w:kinsoku/>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p>
    <w:p>
      <w:pPr>
        <w:keepNext w:val="0"/>
        <w:keepLines w:val="0"/>
        <w:pageBreakBefore w:val="0"/>
        <w:numPr>
          <w:ilvl w:val="0"/>
          <w:numId w:val="1"/>
        </w:numPr>
        <w:kinsoku/>
        <w:overflowPunct/>
        <w:topLinePunct w:val="0"/>
        <w:autoSpaceDE/>
        <w:autoSpaceDN/>
        <w:bidi w:val="0"/>
        <w:adjustRightInd/>
        <w:snapToGrid/>
        <w:spacing w:line="590" w:lineRule="exact"/>
        <w:textAlignment w:val="auto"/>
        <w:rPr>
          <w:rFonts w:ascii="黑体" w:hAnsi="宋体" w:eastAsia="黑体" w:cs="黑体"/>
          <w:i w:val="0"/>
          <w:caps w:val="0"/>
          <w:color w:val="000000"/>
          <w:spacing w:val="0"/>
          <w:sz w:val="32"/>
          <w:szCs w:val="32"/>
          <w:shd w:val="clear" w:fill="FFFFFF"/>
        </w:rPr>
      </w:pPr>
      <w:r>
        <w:rPr>
          <w:rFonts w:ascii="黑体" w:hAnsi="宋体" w:eastAsia="黑体" w:cs="黑体"/>
          <w:i w:val="0"/>
          <w:caps w:val="0"/>
          <w:color w:val="000000"/>
          <w:spacing w:val="0"/>
          <w:sz w:val="32"/>
          <w:szCs w:val="32"/>
          <w:shd w:val="clear" w:fill="FFFFFF"/>
        </w:rPr>
        <w:t>存在的主要问题及改进情况</w:t>
      </w:r>
    </w:p>
    <w:p>
      <w:pPr>
        <w:keepNext w:val="0"/>
        <w:keepLines w:val="0"/>
        <w:pageBreakBefore w:val="0"/>
        <w:numPr>
          <w:ilvl w:val="0"/>
          <w:numId w:val="0"/>
        </w:numPr>
        <w:kinsoku/>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（一）上年度遗留问题解决情况​</w:t>
      </w:r>
    </w:p>
    <w:p>
      <w:pPr>
        <w:keepNext w:val="0"/>
        <w:keepLines w:val="0"/>
        <w:pageBreakBefore w:val="0"/>
        <w:kinsoku/>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针对 2024 年财政资金发放、“两化” 领域信息公开延迟及互动性不足问题，我镇通过三项举措彻底整改：一是建立 “每月固定发布日” 制度，线上线下多渠道同步更新信息，确保资金发放、救灾扶贫等信息及时公开；二是结合新时代文明实践站开展政策宣讲、文艺演出等活动</w:t>
      </w:r>
      <w:r>
        <w:rPr>
          <w:rFonts w:hint="eastAsia"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余场，拉近与群众距离</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通过整改切实增强了政务公开的实用性与亲民性。​</w:t>
      </w:r>
    </w:p>
    <w:p>
      <w:pPr>
        <w:keepNext w:val="0"/>
        <w:keepLines w:val="0"/>
        <w:pageBreakBefore w:val="0"/>
        <w:kinsoku/>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（二）2025 年新问题及改进措施​</w:t>
      </w:r>
    </w:p>
    <w:p>
      <w:pPr>
        <w:keepNext w:val="0"/>
        <w:keepLines w:val="0"/>
        <w:pageBreakBefore w:val="0"/>
        <w:kinsoku/>
        <w:overflowPunct/>
        <w:topLinePunct w:val="0"/>
        <w:autoSpaceDE/>
        <w:autoSpaceDN/>
        <w:bidi w:val="0"/>
        <w:adjustRightInd/>
        <w:snapToGrid/>
        <w:spacing w:line="590" w:lineRule="exact"/>
        <w:ind w:firstLine="320" w:firstLineChars="1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 存在的新问题</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一是部分政策解读内容过于专业，群众理解难度较大；二是个别村（社区）村务公开内容不够细化，针对性不强。​</w:t>
      </w:r>
    </w:p>
    <w:p>
      <w:pPr>
        <w:keepNext w:val="0"/>
        <w:keepLines w:val="0"/>
        <w:pageBreakBefore w:val="0"/>
        <w:kinsoku/>
        <w:overflowPunct/>
        <w:topLinePunct w:val="0"/>
        <w:autoSpaceDE/>
        <w:autoSpaceDN/>
        <w:bidi w:val="0"/>
        <w:adjustRightInd/>
        <w:snapToGrid/>
        <w:spacing w:line="590" w:lineRule="exact"/>
        <w:ind w:firstLine="320" w:firstLineChars="1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 改进措施</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一是推行 “政策解读 + 案例说明” 模式，用</w:t>
      </w:r>
      <w:r>
        <w:rPr>
          <w:rFonts w:hint="eastAsia" w:ascii="Times New Roman" w:hAnsi="Times New Roman" w:eastAsia="方正仿宋_GBK" w:cs="Times New Roman"/>
          <w:sz w:val="32"/>
          <w:szCs w:val="32"/>
          <w:lang w:val="en-US" w:eastAsia="zh-CN"/>
        </w:rPr>
        <w:t>通俗易懂的</w:t>
      </w:r>
      <w:r>
        <w:rPr>
          <w:rFonts w:hint="default" w:ascii="Times New Roman" w:hAnsi="Times New Roman" w:eastAsia="方正仿宋_GBK" w:cs="Times New Roman"/>
          <w:sz w:val="32"/>
          <w:szCs w:val="32"/>
        </w:rPr>
        <w:t>语言搭配图文图解解读文件</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二是制定村务公开指导目录，每季度开展村级公开专项督查，责令</w:t>
      </w:r>
      <w:r>
        <w:rPr>
          <w:rFonts w:hint="eastAsia" w:ascii="Times New Roman" w:hAnsi="Times New Roman" w:eastAsia="方正仿宋_GBK" w:cs="Times New Roman"/>
          <w:sz w:val="32"/>
          <w:szCs w:val="32"/>
          <w:lang w:val="en-US" w:eastAsia="zh-CN"/>
        </w:rPr>
        <w:t>个别村</w:t>
      </w:r>
      <w:r>
        <w:rPr>
          <w:rFonts w:hint="default" w:ascii="Times New Roman" w:hAnsi="Times New Roman" w:eastAsia="方正仿宋_GBK" w:cs="Times New Roman"/>
          <w:sz w:val="32"/>
          <w:szCs w:val="32"/>
        </w:rPr>
        <w:t>限期整改不规范问题，确保公开内容贴合群众需</w:t>
      </w:r>
      <w:r>
        <w:rPr>
          <w:rFonts w:hint="eastAsia" w:ascii="Times New Roman" w:hAnsi="Times New Roman" w:eastAsia="方正仿宋_GBK" w:cs="Times New Roman"/>
          <w:sz w:val="32"/>
          <w:szCs w:val="32"/>
          <w:lang w:val="en-US" w:eastAsia="zh-CN"/>
        </w:rPr>
        <w:t>要。</w:t>
      </w:r>
      <w:r>
        <w:rPr>
          <w:rFonts w:hint="default" w:ascii="Times New Roman" w:hAnsi="Times New Roman" w:eastAsia="方正仿宋_GBK" w:cs="Times New Roman"/>
          <w:sz w:val="32"/>
          <w:szCs w:val="32"/>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0"/>
        <w:textAlignment w:val="auto"/>
        <w:rPr>
          <w:rFonts w:ascii="Calibri" w:hAnsi="Calibri" w:cs="Calibri"/>
          <w:i w:val="0"/>
          <w:caps w:val="0"/>
          <w:color w:val="000000"/>
          <w:spacing w:val="0"/>
          <w:sz w:val="24"/>
          <w:szCs w:val="24"/>
        </w:rPr>
      </w:pPr>
      <w:r>
        <w:rPr>
          <w:rFonts w:ascii="黑体" w:hAnsi="宋体" w:eastAsia="黑体" w:cs="黑体"/>
          <w:i w:val="0"/>
          <w:caps w:val="0"/>
          <w:color w:val="000000"/>
          <w:spacing w:val="0"/>
          <w:sz w:val="32"/>
          <w:szCs w:val="32"/>
          <w:shd w:val="clear" w:fill="FFFFFF"/>
        </w:rPr>
        <w:t>六、其他需要报告的事项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590" w:lineRule="exact"/>
        <w:ind w:left="0" w:right="0" w:firstLine="640"/>
        <w:textAlignment w:val="auto"/>
        <w:rPr>
          <w:rFonts w:hint="default" w:ascii="Calibri" w:hAnsi="Calibri" w:cs="Calibri"/>
          <w:i w:val="0"/>
          <w:caps w:val="0"/>
          <w:color w:val="000000"/>
          <w:spacing w:val="0"/>
          <w:sz w:val="24"/>
          <w:szCs w:val="24"/>
        </w:rPr>
      </w:pPr>
      <w:r>
        <w:rPr>
          <w:rFonts w:ascii="方正仿宋_GBK" w:hAnsi="方正仿宋_GBK" w:eastAsia="方正仿宋_GBK" w:cs="方正仿宋_GBK"/>
          <w:i w:val="0"/>
          <w:caps w:val="0"/>
          <w:color w:val="333333"/>
          <w:spacing w:val="0"/>
          <w:sz w:val="32"/>
          <w:szCs w:val="32"/>
          <w:shd w:val="clear" w:fill="FFFFFF"/>
        </w:rPr>
        <w:t>按照《国务院办公厅关于印发〈政府信息公开信息处理费管理办法〉的通知》（国办函〔</w:t>
      </w:r>
      <w:r>
        <w:rPr>
          <w:rFonts w:hint="default" w:ascii="Times New Roman" w:hAnsi="Times New Roman" w:cs="Times New Roman"/>
          <w:i w:val="0"/>
          <w:caps w:val="0"/>
          <w:color w:val="333333"/>
          <w:spacing w:val="0"/>
          <w:sz w:val="32"/>
          <w:szCs w:val="32"/>
          <w:shd w:val="clear" w:fill="FFFFFF"/>
        </w:rPr>
        <w:t>2020</w:t>
      </w:r>
      <w:r>
        <w:rPr>
          <w:rFonts w:hint="eastAsia" w:ascii="方正仿宋_GBK" w:hAnsi="方正仿宋_GBK" w:eastAsia="方正仿宋_GBK" w:cs="方正仿宋_GBK"/>
          <w:i w:val="0"/>
          <w:caps w:val="0"/>
          <w:color w:val="333333"/>
          <w:spacing w:val="0"/>
          <w:sz w:val="32"/>
          <w:szCs w:val="32"/>
          <w:shd w:val="clear" w:fill="FFFFFF"/>
        </w:rPr>
        <w:t>〕</w:t>
      </w:r>
      <w:r>
        <w:rPr>
          <w:rFonts w:hint="default" w:ascii="Times New Roman" w:hAnsi="Times New Roman" w:cs="Times New Roman"/>
          <w:i w:val="0"/>
          <w:caps w:val="0"/>
          <w:color w:val="333333"/>
          <w:spacing w:val="0"/>
          <w:sz w:val="32"/>
          <w:szCs w:val="32"/>
          <w:shd w:val="clear" w:fill="FFFFFF"/>
        </w:rPr>
        <w:t>109 </w:t>
      </w:r>
      <w:r>
        <w:rPr>
          <w:rFonts w:hint="eastAsia" w:ascii="方正仿宋_GBK" w:hAnsi="方正仿宋_GBK" w:eastAsia="方正仿宋_GBK" w:cs="方正仿宋_GBK"/>
          <w:i w:val="0"/>
          <w:caps w:val="0"/>
          <w:color w:val="333333"/>
          <w:spacing w:val="0"/>
          <w:sz w:val="32"/>
          <w:szCs w:val="32"/>
          <w:shd w:val="clear" w:fill="FFFFFF"/>
        </w:rPr>
        <w:t>号）规定的按件、按量收费标准，本年度没有产生信息公开处理费。</w:t>
      </w:r>
    </w:p>
    <w:p>
      <w:pPr>
        <w:keepNext w:val="0"/>
        <w:keepLines w:val="0"/>
        <w:pageBreakBefore w:val="0"/>
        <w:kinsoku/>
        <w:overflowPunct/>
        <w:topLinePunct w:val="0"/>
        <w:autoSpaceDE/>
        <w:autoSpaceDN/>
        <w:bidi w:val="0"/>
        <w:adjustRightInd/>
        <w:snapToGrid/>
        <w:spacing w:line="590" w:lineRule="exact"/>
        <w:textAlignment w:val="auto"/>
        <w:rPr>
          <w:rFonts w:hint="default" w:ascii="Times New Roman" w:hAnsi="Times New Roman" w:eastAsia="方正仿宋_GBK"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917A53"/>
    <w:multiLevelType w:val="singleLevel"/>
    <w:tmpl w:val="38917A53"/>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5372F"/>
    <w:rsid w:val="0F265D3C"/>
    <w:rsid w:val="10E03177"/>
    <w:rsid w:val="132E255A"/>
    <w:rsid w:val="1BD2055A"/>
    <w:rsid w:val="1DD401CD"/>
    <w:rsid w:val="1E2C3C00"/>
    <w:rsid w:val="25D77C63"/>
    <w:rsid w:val="285351C9"/>
    <w:rsid w:val="30972881"/>
    <w:rsid w:val="329274F4"/>
    <w:rsid w:val="35C644CE"/>
    <w:rsid w:val="3E39259F"/>
    <w:rsid w:val="4148079F"/>
    <w:rsid w:val="428E4A04"/>
    <w:rsid w:val="5902504B"/>
    <w:rsid w:val="618B7A29"/>
    <w:rsid w:val="621A5B3E"/>
    <w:rsid w:val="74615C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2142</Words>
  <Characters>2231</Characters>
  <Lines>0</Lines>
  <Paragraphs>0</Paragraphs>
  <TotalTime>4</TotalTime>
  <ScaleCrop>false</ScaleCrop>
  <LinksUpToDate>false</LinksUpToDate>
  <CharactersWithSpaces>2290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2025-11-05T07:44:00Z</dcterms:created>
  <dc:creator>admin</dc:creator>
  <cp:lastModifiedBy>Spring爽</cp:lastModifiedBy>
  <dcterms:modified xsi:type="dcterms:W3CDTF">2026-01-24T08:29:38Z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