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BB" w:rsidRDefault="00B635BB">
      <w:pPr>
        <w:widowControl/>
        <w:shd w:val="clear" w:color="auto" w:fill="FFFFFF"/>
        <w:rPr>
          <w:rFonts w:ascii="Times New Roman" w:eastAsia="仿宋_GB2312" w:hAnsi="Times New Roman" w:cs="Times New Roman"/>
          <w:color w:val="000000"/>
          <w:kern w:val="0"/>
          <w:sz w:val="24"/>
          <w:szCs w:val="32"/>
        </w:rPr>
      </w:pPr>
    </w:p>
    <w:p w:rsidR="00B635BB" w:rsidRDefault="003E2A39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舒城县城市管理局</w:t>
      </w:r>
    </w:p>
    <w:p w:rsidR="00B635BB" w:rsidRDefault="003E2A39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4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年政府信息公开工作年度报告</w:t>
      </w:r>
    </w:p>
    <w:p w:rsidR="00B635BB" w:rsidRDefault="00B635BB">
      <w:pPr>
        <w:widowControl/>
        <w:shd w:val="clear" w:color="auto" w:fill="FFFFFF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B635BB" w:rsidRDefault="003E2A3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本报告根据《中华人民共和国政府信息公开条例》（以下简称条例）及上级关于政府信息公开工作的有关规定编制而成。全文由主动公开政府信息的情况，依申请公开信息办理情况，平台建设情况，因政府信息公开申请行政复议、提起诉讼的情况，政府信息公开工作中存在的主要问题及改进情况六个部分组成。本报告中所列数据的统计期限自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日止。</w:t>
      </w:r>
    </w:p>
    <w:p w:rsidR="00B635BB" w:rsidRDefault="003E2A3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如对本报告有任何疑问，请与城管局政府信息公开领导小组办公室联系（电话：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0564—8677207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）。</w:t>
      </w:r>
    </w:p>
    <w:p w:rsidR="00B635BB" w:rsidRDefault="003E2A3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一、总体情况</w:t>
      </w:r>
    </w:p>
    <w:p w:rsidR="00B635BB" w:rsidRDefault="003E2A3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（一）主动公开</w:t>
      </w:r>
    </w:p>
    <w:p w:rsidR="00B635BB" w:rsidRDefault="003E2A39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年，舒城县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城管局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认真贯彻落实《中华人民共和国政府信息公开条例》，大力提升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城市管理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信息公开力度，累计发布政府信息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827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条，有效完成年度各项工作任务。聚焦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城市管理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重点工作和热点问题，及时主动回应社会关切，规范答复人大建议和政协提案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件、按时公开部门财政预决算信息。指导下属公共企事业单位完善栏目信息。</w:t>
      </w:r>
      <w:r>
        <w:rPr>
          <w:rFonts w:ascii="仿宋_GB2312" w:eastAsia="仿宋_GB2312" w:hAnsi="宋体" w:cs="仿宋_GB2312"/>
          <w:color w:val="222222"/>
          <w:sz w:val="32"/>
          <w:szCs w:val="32"/>
          <w:shd w:val="clear" w:color="auto" w:fill="FFFFFF"/>
        </w:rPr>
        <w:t>针对涉及</w:t>
      </w:r>
      <w:r>
        <w:rPr>
          <w:rFonts w:ascii="仿宋_GB2312" w:eastAsia="仿宋_GB2312" w:hAnsi="宋体" w:cs="仿宋_GB2312" w:hint="eastAsia"/>
          <w:color w:val="222222"/>
          <w:sz w:val="32"/>
          <w:szCs w:val="32"/>
          <w:shd w:val="clear" w:color="auto" w:fill="FFFFFF"/>
        </w:rPr>
        <w:t>城市管理</w:t>
      </w:r>
      <w:r>
        <w:rPr>
          <w:rFonts w:ascii="仿宋_GB2312" w:eastAsia="仿宋_GB2312" w:hAnsi="宋体" w:cs="仿宋_GB2312"/>
          <w:color w:val="222222"/>
          <w:sz w:val="32"/>
          <w:szCs w:val="32"/>
          <w:shd w:val="clear" w:color="auto" w:fill="FFFFFF"/>
        </w:rPr>
        <w:t>的重大决策，如建筑垃圾污染环境防治工作规划、燃气设施布局国土空间专项规划等，本年度通过政府网站开展2次公众意见征集，</w:t>
      </w:r>
      <w:r>
        <w:rPr>
          <w:rFonts w:ascii="仿宋_GB2312" w:eastAsia="仿宋_GB2312" w:hAnsi="宋体" w:cs="仿宋_GB2312"/>
          <w:color w:val="222222"/>
          <w:sz w:val="32"/>
          <w:szCs w:val="32"/>
          <w:shd w:val="clear" w:color="auto" w:fill="FFFFFF"/>
        </w:rPr>
        <w:lastRenderedPageBreak/>
        <w:t>广泛征求了社会公众的意见</w:t>
      </w:r>
      <w:r>
        <w:rPr>
          <w:rFonts w:ascii="仿宋_GB2312" w:eastAsia="仿宋_GB2312" w:hAnsi="宋体" w:cs="仿宋_GB2312" w:hint="eastAsia"/>
          <w:color w:val="222222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指导下属公共企事业单位完善栏目信息。</w:t>
      </w:r>
    </w:p>
    <w:p w:rsidR="00B635BB" w:rsidRDefault="003E2A3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（二）依申请公开</w:t>
      </w:r>
    </w:p>
    <w:p w:rsidR="00B635BB" w:rsidRDefault="003E2A3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我局继续落实依申请公开制度，按照规定程序办理，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年度，收到线下邮寄的依申请公开信件办理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件，全部按照规定流程登记、审核、办理。</w:t>
      </w:r>
    </w:p>
    <w:p w:rsidR="00B635BB" w:rsidRDefault="003E2A3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(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三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)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政府信息管理</w:t>
      </w:r>
    </w:p>
    <w:p w:rsidR="00B635BB" w:rsidRDefault="003E2A3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一是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加强信息公开保密审查。成立县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城管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局政府信息公开审核工作领导小组，负责政府信息公开发布内容的审核把关工作。</w:t>
      </w:r>
    </w:p>
    <w:p w:rsidR="00B635BB" w:rsidRDefault="003E2A3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二是完善政务公开责任追究制度，进一步明确职责，在政务公开各个管理环节各司其职，对公开环节不作为行为追究责任，并纳入干部考核和绩效考评。</w:t>
      </w:r>
    </w:p>
    <w:p w:rsidR="00B635BB" w:rsidRDefault="003E2A3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三是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认真做好规范性文件的格式调整工作，强化源头认定公开，及时清理失效规范性文件。清理原有栏目存在的无关说明信息，主动向社会公布各类业务数据。</w:t>
      </w:r>
    </w:p>
    <w:p w:rsidR="00B635BB" w:rsidRDefault="003E2A39"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政府信息</w:t>
      </w:r>
      <w:r>
        <w:rPr>
          <w:rFonts w:ascii="Times New Roman" w:eastAsia="楷体" w:hAnsi="Times New Roman" w:cs="Times New Roman" w:hint="eastAsia"/>
          <w:color w:val="000000"/>
          <w:kern w:val="0"/>
          <w:sz w:val="32"/>
          <w:szCs w:val="32"/>
        </w:rPr>
        <w:t>公开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平台建设</w:t>
      </w:r>
    </w:p>
    <w:p w:rsidR="00B635BB" w:rsidRDefault="003E2A39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舒城县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城管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局严格按照《中华人民共和国政府信息公开条例》要求，继续增强依法公开、主动公开意识，不断强化重点领域信息公开。持续常态化信息更新维护和自查自纠，通过六安市政府信息公开统一平台设置的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县城管局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公开栏目，依法依规公开政府信息，七日内公示行政权力运行结果。</w:t>
      </w:r>
    </w:p>
    <w:p w:rsidR="00B635BB" w:rsidRDefault="003E2A3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（五）监督保障</w:t>
      </w:r>
    </w:p>
    <w:p w:rsidR="00B635BB" w:rsidRDefault="003E2A3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组织召开政务公开工作推进会，开展县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城管局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政务公开提升行动，部署开展阶段性重点工作。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年，我局高度重视政务公开考核工作，把政务公开纳入年度目标工作考核，主动听取群众意见和建议。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年度，我局未发生因不履行政务公开义务而发生的责任追究情况。</w:t>
      </w:r>
    </w:p>
    <w:p w:rsidR="00B635BB" w:rsidRDefault="003E2A39">
      <w:pPr>
        <w:widowControl/>
        <w:shd w:val="clear" w:color="auto" w:fill="FFFFFF"/>
        <w:spacing w:line="560" w:lineRule="exact"/>
        <w:ind w:firstLine="420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W w:w="9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B635BB">
        <w:trPr>
          <w:trHeight w:val="34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B635BB"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:rsidR="00B635BB">
        <w:trPr>
          <w:trHeight w:val="459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 w:rsidR="00B635BB"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trHeight w:val="34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B635BB"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B635BB"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B635BB">
        <w:trPr>
          <w:trHeight w:val="34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B635BB"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B635BB">
        <w:trPr>
          <w:trHeight w:val="414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B635BB"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35BB">
        <w:trPr>
          <w:trHeight w:val="34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B635BB"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B635BB"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1558</w:t>
            </w:r>
          </w:p>
        </w:tc>
      </w:tr>
    </w:tbl>
    <w:p w:rsidR="00B635BB" w:rsidRDefault="00B635BB">
      <w:pPr>
        <w:widowControl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635BB" w:rsidRDefault="003E2A39">
      <w:pPr>
        <w:widowControl/>
        <w:shd w:val="clear" w:color="auto" w:fill="FFFFFF"/>
        <w:ind w:firstLine="420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三、收到和处理政府信息公开申请情况</w:t>
      </w:r>
    </w:p>
    <w:p w:rsidR="00B635BB" w:rsidRDefault="00B635BB">
      <w:pPr>
        <w:widowControl/>
        <w:shd w:val="clear" w:color="auto" w:fill="FFFFFF"/>
        <w:ind w:firstLine="420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tbl>
      <w:tblPr>
        <w:tblW w:w="974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:rsidR="00B635BB"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B635BB">
        <w:trPr>
          <w:jc w:val="center"/>
        </w:trPr>
        <w:tc>
          <w:tcPr>
            <w:tcW w:w="49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B635BB">
        <w:trPr>
          <w:jc w:val="center"/>
        </w:trPr>
        <w:tc>
          <w:tcPr>
            <w:tcW w:w="49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商业</w:t>
            </w:r>
          </w:p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科研</w:t>
            </w:r>
          </w:p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635BB"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635BB"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三、本年度办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（区分处理的，只计这一情形，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危及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三安全一稳定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trHeight w:val="779"/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35BB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585DA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585DA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635BB"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585DA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35BB" w:rsidRDefault="00585DA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:rsidR="00B635BB" w:rsidRDefault="00B635BB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sz w:val="24"/>
        </w:rPr>
      </w:pPr>
    </w:p>
    <w:p w:rsidR="00B635BB" w:rsidRDefault="003E2A39">
      <w:pPr>
        <w:widowControl/>
        <w:shd w:val="clear" w:color="auto" w:fill="FFFFFF"/>
        <w:ind w:firstLine="420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p w:rsidR="00B635BB" w:rsidRDefault="00B635BB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sz w:val="24"/>
        </w:rPr>
      </w:pPr>
    </w:p>
    <w:tbl>
      <w:tblPr>
        <w:tblW w:w="9743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B635BB">
        <w:trPr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B635BB"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B635BB">
        <w:trPr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B635BB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B635BB">
        <w:trPr>
          <w:trHeight w:val="51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635BB" w:rsidRDefault="003E2A3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0</w:t>
            </w:r>
          </w:p>
        </w:tc>
      </w:tr>
    </w:tbl>
    <w:p w:rsidR="00B635BB" w:rsidRDefault="003E2A39">
      <w:pPr>
        <w:widowControl/>
        <w:numPr>
          <w:ilvl w:val="0"/>
          <w:numId w:val="2"/>
        </w:numPr>
        <w:shd w:val="clear" w:color="auto" w:fill="FFFFFF"/>
        <w:ind w:firstLineChars="200" w:firstLine="640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存在的主要问题及改进情况</w:t>
      </w:r>
    </w:p>
    <w:p w:rsidR="00B635BB" w:rsidRDefault="003E2A39">
      <w:pPr>
        <w:widowControl/>
        <w:shd w:val="clear" w:color="auto" w:fill="FFFFFF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（一）上年度问题及整改情况</w:t>
      </w:r>
    </w:p>
    <w:p w:rsidR="00B635BB" w:rsidRDefault="003E2A39">
      <w:pPr>
        <w:widowControl/>
        <w:shd w:val="clear" w:color="auto" w:fill="FFFFFF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lastRenderedPageBreak/>
        <w:t>上年度，我局存在信息公开标准不够高、内容不够全面、信息更新不及时等问题，公开形式的便民性在今后的工作中需进一步提高。我局不断探索政务公开工作的方式方法，力求创新，完善内容，严格执行我局信息审核制度，加强对网站信息的管理，及时主动公开政府信息。认真落实政府信息公开各项制度，并组织相关工作人员认真学习政务公开有关法规、政策，提高对政务公开重要性的认识。目前已整改完毕。</w:t>
      </w:r>
    </w:p>
    <w:p w:rsidR="00B635BB" w:rsidRDefault="003E2A39">
      <w:pPr>
        <w:widowControl/>
        <w:shd w:val="clear" w:color="auto" w:fill="FFFFFF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（二）本年度存在的主要问题及下一步改进举措</w:t>
      </w:r>
    </w:p>
    <w:p w:rsidR="00B635BB" w:rsidRDefault="003E2A39">
      <w:pPr>
        <w:widowControl/>
        <w:shd w:val="clear" w:color="auto" w:fill="FFFFFF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2024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年我局政府信息公开工作中存在的主要问题是：一是政策性内容发布较少，二是信息公开业务培训不够，仅经办人员参加上级组织的培训，单位内部组织学习交流较少。下一步改进措施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: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一是聚焦城市管理、行政权力运行等领域，提高相关政策发布的数量和解读回应实效，全面提升政务公开质量和实效。二是强化业务培训，认真学习政务公开内容及上级会议文件精神，提升业务本领能力，提高信息公开工作的质量和服务水平。</w:t>
      </w:r>
    </w:p>
    <w:p w:rsidR="00B635BB" w:rsidRDefault="003E2A39">
      <w:pPr>
        <w:widowControl/>
        <w:shd w:val="clear" w:color="auto" w:fill="FFFFFF"/>
        <w:ind w:firstLineChars="200" w:firstLine="640"/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</w:rPr>
        <w:t>六、其他需要报告的事项</w:t>
      </w:r>
    </w:p>
    <w:p w:rsidR="00B635BB" w:rsidRDefault="003E2A39">
      <w:pPr>
        <w:widowControl/>
        <w:shd w:val="clear" w:color="auto" w:fill="FFFFFF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我局按照《国务院办公厅关于印发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&lt;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政府信息公开信息处理费管理办法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&gt;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的通知》（国办函</w:t>
      </w:r>
      <w:r>
        <w:rPr>
          <w:rFonts w:ascii="Times New Roman" w:eastAsia="微软雅黑" w:hAnsi="Times New Roman" w:cs="Times New Roman"/>
          <w:color w:val="000000"/>
          <w:kern w:val="0"/>
          <w:sz w:val="32"/>
          <w:szCs w:val="32"/>
          <w:shd w:val="clear" w:color="auto" w:fill="FFFFFF"/>
        </w:rPr>
        <w:t>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2020</w:t>
      </w:r>
      <w:r>
        <w:rPr>
          <w:rFonts w:ascii="Times New Roman" w:eastAsia="微软雅黑" w:hAnsi="Times New Roman" w:cs="Times New Roman"/>
          <w:color w:val="000000"/>
          <w:kern w:val="0"/>
          <w:sz w:val="32"/>
          <w:szCs w:val="32"/>
          <w:shd w:val="clear" w:color="auto" w:fill="FFFFFF"/>
        </w:rPr>
        <w:t>〕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109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号）规定的按件、按量收费标准，我局本年度没有产生信息公开处理费。</w:t>
      </w:r>
    </w:p>
    <w:p w:rsidR="00B635BB" w:rsidRDefault="00B635BB">
      <w:pPr>
        <w:widowControl/>
        <w:shd w:val="clear" w:color="auto" w:fill="FFFFFF"/>
        <w:ind w:firstLineChars="200" w:firstLine="640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B635BB" w:rsidRDefault="00B635BB">
      <w:pPr>
        <w:widowControl/>
        <w:shd w:val="clear" w:color="auto" w:fill="FFFFFF"/>
        <w:ind w:firstLineChars="200" w:firstLine="640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B635BB" w:rsidRDefault="00B635BB">
      <w:pPr>
        <w:widowControl/>
        <w:shd w:val="clear" w:color="auto" w:fill="FFFFFF"/>
        <w:ind w:firstLineChars="200" w:firstLine="640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B635BB" w:rsidRDefault="003E2A39">
      <w:pPr>
        <w:widowControl/>
        <w:shd w:val="clear" w:color="auto" w:fill="FFFFFF"/>
        <w:wordWrap w:val="0"/>
        <w:ind w:firstLineChars="200" w:firstLine="640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16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</w:t>
      </w:r>
    </w:p>
    <w:sectPr w:rsidR="00B635BB">
      <w:pgSz w:w="11906" w:h="16838"/>
      <w:pgMar w:top="1701" w:right="1587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5FC" w:rsidRDefault="006465FC" w:rsidP="004F352D">
      <w:r>
        <w:separator/>
      </w:r>
    </w:p>
  </w:endnote>
  <w:endnote w:type="continuationSeparator" w:id="0">
    <w:p w:rsidR="006465FC" w:rsidRDefault="006465FC" w:rsidP="004F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5FC" w:rsidRDefault="006465FC" w:rsidP="004F352D">
      <w:r>
        <w:separator/>
      </w:r>
    </w:p>
  </w:footnote>
  <w:footnote w:type="continuationSeparator" w:id="0">
    <w:p w:rsidR="006465FC" w:rsidRDefault="006465FC" w:rsidP="004F3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86535"/>
    <w:multiLevelType w:val="singleLevel"/>
    <w:tmpl w:val="67886535"/>
    <w:lvl w:ilvl="0">
      <w:start w:val="4"/>
      <w:numFmt w:val="chineseCounting"/>
      <w:suff w:val="nothing"/>
      <w:lvlText w:val="（%1）"/>
      <w:lvlJc w:val="left"/>
    </w:lvl>
  </w:abstractNum>
  <w:abstractNum w:abstractNumId="1" w15:restartNumberingAfterBreak="0">
    <w:nsid w:val="6788693B"/>
    <w:multiLevelType w:val="singleLevel"/>
    <w:tmpl w:val="6788693B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jgwZDY1MjM0M2EzODk2OGNmYTczOTJkOTBmZDEifQ=="/>
  </w:docVars>
  <w:rsids>
    <w:rsidRoot w:val="00B635BB"/>
    <w:rsid w:val="003E2A39"/>
    <w:rsid w:val="004F352D"/>
    <w:rsid w:val="00585DAF"/>
    <w:rsid w:val="006465FC"/>
    <w:rsid w:val="0093008B"/>
    <w:rsid w:val="00B635BB"/>
    <w:rsid w:val="0E256FA8"/>
    <w:rsid w:val="11DC43BF"/>
    <w:rsid w:val="1A2D6A15"/>
    <w:rsid w:val="22E2228C"/>
    <w:rsid w:val="2A960ED0"/>
    <w:rsid w:val="2ACE1A18"/>
    <w:rsid w:val="3AD93EEA"/>
    <w:rsid w:val="48327F39"/>
    <w:rsid w:val="52EA3518"/>
    <w:rsid w:val="60D768D3"/>
    <w:rsid w:val="61744FEB"/>
    <w:rsid w:val="653261F8"/>
    <w:rsid w:val="6A1616D5"/>
    <w:rsid w:val="70C46AF4"/>
    <w:rsid w:val="745E5CE8"/>
    <w:rsid w:val="7AA46D8A"/>
    <w:rsid w:val="7D884BA5"/>
    <w:rsid w:val="7FC6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7C7B4"/>
  <w15:docId w15:val="{CFB54995-7B5B-43BC-89F3-2E5A73C3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4F3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F35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F3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F35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2014-10-29T12:08:00Z</dcterms:created>
  <dcterms:modified xsi:type="dcterms:W3CDTF">2026-02-05T07:41:00Z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E6C1B8F3A5ED4DCEB4B8175AAB5353FA_13</vt:lpwstr>
  </property>
  <property fmtid="{D5CDD505-2E9C-101B-9397-08002B2CF9AE}" pid="4" name="KSOTemplateDocerSaveRecord">
    <vt:lpwstr>eyJoZGlkIjoiMDE4MWRmMWFiMDgzZTlmODkwMTQ4YzYyMmMyM2Y0NzQiLCJ1c2VySWQiOiIxMTQ2NzE3MTM1In0=</vt:lpwstr>
  </property>
</Properties>
</file>