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AAD1E6">
      <w:pPr>
        <w:keepNext w:val="0"/>
        <w:keepLines w:val="0"/>
        <w:pageBreakBefore w:val="0"/>
        <w:widowControl/>
        <w:shd w:val="clear"/>
        <w:kinsoku/>
        <w:wordWrap/>
        <w:overflowPunct/>
        <w:topLinePunct w:val="0"/>
        <w:autoSpaceDE/>
        <w:autoSpaceDN/>
        <w:bidi w:val="0"/>
        <w:adjustRightInd/>
        <w:snapToGrid/>
        <w:spacing w:line="590" w:lineRule="exact"/>
        <w:jc w:val="center"/>
        <w:textAlignment w:val="auto"/>
        <w:rPr>
          <w:rFonts w:hint="eastAsia" w:ascii="Times New Roman" w:hAnsi="Times New Roman" w:eastAsia="方正小标宋简体" w:cs="Times New Roman"/>
          <w:color w:val="auto"/>
          <w:kern w:val="0"/>
          <w:sz w:val="44"/>
          <w:szCs w:val="44"/>
          <w:shd w:val="clear" w:color="auto" w:fill="auto"/>
        </w:rPr>
      </w:pPr>
      <w:r>
        <w:rPr>
          <w:rFonts w:hint="eastAsia" w:ascii="Times New Roman" w:hAnsi="Times New Roman" w:eastAsia="方正小标宋简体" w:cs="Times New Roman"/>
          <w:color w:val="auto"/>
          <w:kern w:val="0"/>
          <w:sz w:val="44"/>
          <w:szCs w:val="44"/>
          <w:shd w:val="clear" w:color="auto" w:fill="auto"/>
        </w:rPr>
        <w:t>舒城县农业机械服务中心202</w:t>
      </w:r>
      <w:r>
        <w:rPr>
          <w:rFonts w:hint="eastAsia" w:ascii="Times New Roman" w:hAnsi="Times New Roman" w:eastAsia="方正小标宋简体" w:cs="Times New Roman"/>
          <w:color w:val="auto"/>
          <w:kern w:val="0"/>
          <w:sz w:val="44"/>
          <w:szCs w:val="44"/>
          <w:shd w:val="clear" w:color="auto" w:fill="auto"/>
          <w:lang w:val="en-US" w:eastAsia="zh-CN"/>
        </w:rPr>
        <w:t>5</w:t>
      </w:r>
      <w:r>
        <w:rPr>
          <w:rFonts w:hint="eastAsia" w:ascii="Times New Roman" w:hAnsi="Times New Roman" w:eastAsia="方正小标宋简体" w:cs="Times New Roman"/>
          <w:color w:val="auto"/>
          <w:kern w:val="0"/>
          <w:sz w:val="44"/>
          <w:szCs w:val="44"/>
          <w:shd w:val="clear" w:color="auto" w:fill="auto"/>
        </w:rPr>
        <w:t>年政府</w:t>
      </w:r>
    </w:p>
    <w:p w14:paraId="3F34D457">
      <w:pPr>
        <w:keepNext w:val="0"/>
        <w:keepLines w:val="0"/>
        <w:pageBreakBefore w:val="0"/>
        <w:widowControl/>
        <w:shd w:val="clear"/>
        <w:kinsoku/>
        <w:wordWrap/>
        <w:overflowPunct/>
        <w:topLinePunct w:val="0"/>
        <w:autoSpaceDE/>
        <w:autoSpaceDN/>
        <w:bidi w:val="0"/>
        <w:adjustRightInd/>
        <w:snapToGrid/>
        <w:spacing w:line="590" w:lineRule="exact"/>
        <w:jc w:val="center"/>
        <w:textAlignment w:val="auto"/>
        <w:rPr>
          <w:rFonts w:ascii="Times New Roman" w:hAnsi="Times New Roman" w:eastAsia="方正小标宋简体" w:cs="Times New Roman"/>
          <w:color w:val="auto"/>
          <w:kern w:val="0"/>
          <w:sz w:val="44"/>
          <w:szCs w:val="44"/>
          <w:shd w:val="clear" w:color="auto" w:fill="auto"/>
        </w:rPr>
      </w:pPr>
      <w:r>
        <w:rPr>
          <w:rFonts w:hint="eastAsia" w:ascii="Times New Roman" w:hAnsi="Times New Roman" w:eastAsia="方正小标宋简体" w:cs="Times New Roman"/>
          <w:color w:val="auto"/>
          <w:kern w:val="0"/>
          <w:sz w:val="44"/>
          <w:szCs w:val="44"/>
          <w:shd w:val="clear" w:color="auto" w:fill="auto"/>
        </w:rPr>
        <w:t>信息公开工作年度报告</w:t>
      </w:r>
    </w:p>
    <w:p w14:paraId="1536380B">
      <w:pPr>
        <w:keepNext w:val="0"/>
        <w:keepLines w:val="0"/>
        <w:pageBreakBefore w:val="0"/>
        <w:widowControl w:val="0"/>
        <w:shd w:val="clear"/>
        <w:kinsoku/>
        <w:wordWrap/>
        <w:overflowPunct/>
        <w:topLinePunct w:val="0"/>
        <w:autoSpaceDE/>
        <w:autoSpaceDN/>
        <w:bidi w:val="0"/>
        <w:adjustRightInd/>
        <w:snapToGrid/>
        <w:spacing w:line="590" w:lineRule="exact"/>
        <w:ind w:firstLine="640" w:firstLineChars="200"/>
        <w:jc w:val="left"/>
        <w:textAlignment w:val="auto"/>
        <w:rPr>
          <w:rFonts w:hint="eastAsia" w:ascii="仿宋" w:hAnsi="仿宋" w:eastAsia="仿宋" w:cs="仿宋"/>
          <w:color w:val="auto"/>
          <w:sz w:val="32"/>
          <w:szCs w:val="32"/>
          <w:shd w:val="clear" w:color="auto" w:fill="auto"/>
        </w:rPr>
      </w:pPr>
      <w:r>
        <w:rPr>
          <w:rFonts w:hint="eastAsia" w:ascii="仿宋" w:hAnsi="仿宋" w:eastAsia="仿宋" w:cs="仿宋"/>
          <w:color w:val="auto"/>
          <w:sz w:val="32"/>
          <w:szCs w:val="32"/>
          <w:shd w:val="clear" w:color="auto" w:fill="auto"/>
        </w:rPr>
        <w:t>本年度报告是依据《中华人民共和国政府信息公开条例》（国务院令第711号，以下简称《条例》）和《国务院办公厅政府信息与政务公开办公室关于印发〈中华人民共和国政府信息公开工作年度报告格式〉的通知》（国办公开办函〔2021〕30号，以下简称《通知》）要求，结合本单位工作实际，由舒城县农业机械服务中心编制的202</w:t>
      </w:r>
      <w:r>
        <w:rPr>
          <w:rFonts w:hint="eastAsia" w:ascii="仿宋" w:hAnsi="仿宋" w:eastAsia="仿宋" w:cs="仿宋"/>
          <w:color w:val="auto"/>
          <w:sz w:val="32"/>
          <w:szCs w:val="32"/>
          <w:shd w:val="clear" w:color="auto" w:fill="auto"/>
          <w:lang w:val="en-US" w:eastAsia="zh-CN"/>
        </w:rPr>
        <w:t>5</w:t>
      </w:r>
      <w:r>
        <w:rPr>
          <w:rFonts w:hint="eastAsia" w:ascii="仿宋" w:hAnsi="仿宋" w:eastAsia="仿宋" w:cs="仿宋"/>
          <w:color w:val="auto"/>
          <w:sz w:val="32"/>
          <w:szCs w:val="32"/>
          <w:shd w:val="clear" w:color="auto" w:fill="auto"/>
        </w:rPr>
        <w:t>年政府信息公开工作年度报告。全文</w:t>
      </w:r>
      <w:r>
        <w:rPr>
          <w:rFonts w:hint="eastAsia" w:ascii="仿宋" w:hAnsi="仿宋" w:eastAsia="仿宋" w:cs="仿宋"/>
          <w:color w:val="auto"/>
          <w:sz w:val="32"/>
          <w:szCs w:val="32"/>
          <w:shd w:val="clear" w:color="auto" w:fill="auto"/>
          <w:lang w:val="en-US" w:eastAsia="zh-CN"/>
        </w:rPr>
        <w:t>由</w:t>
      </w:r>
      <w:r>
        <w:rPr>
          <w:rFonts w:hint="eastAsia" w:ascii="仿宋" w:hAnsi="仿宋" w:eastAsia="仿宋" w:cs="仿宋"/>
          <w:color w:val="auto"/>
          <w:sz w:val="32"/>
          <w:szCs w:val="32"/>
          <w:shd w:val="clear" w:color="auto" w:fill="auto"/>
        </w:rPr>
        <w:t>总体情况（含主动公开、依申请公开、政府信息管理、政府信息公开平台建设、监督保障</w:t>
      </w:r>
      <w:r>
        <w:rPr>
          <w:rFonts w:hint="eastAsia" w:ascii="仿宋" w:hAnsi="仿宋" w:eastAsia="仿宋" w:cs="仿宋"/>
          <w:color w:val="auto"/>
          <w:sz w:val="32"/>
          <w:szCs w:val="32"/>
          <w:shd w:val="clear" w:color="auto" w:fill="auto"/>
          <w:lang w:val="en-US" w:eastAsia="zh-CN"/>
        </w:rPr>
        <w:t>五个方面</w:t>
      </w:r>
      <w:r>
        <w:rPr>
          <w:rFonts w:hint="eastAsia" w:ascii="仿宋" w:hAnsi="仿宋" w:eastAsia="仿宋" w:cs="仿宋"/>
          <w:color w:val="auto"/>
          <w:sz w:val="32"/>
          <w:szCs w:val="32"/>
          <w:shd w:val="clear" w:color="auto" w:fill="auto"/>
        </w:rPr>
        <w:t>）、主动公开政府信息情况、收到和处理政府信息公开申请情况、政府信息公开行政复议、行政诉讼情况、存在的主要问题及改进情况和其他需要报告的事项</w:t>
      </w:r>
      <w:r>
        <w:rPr>
          <w:rFonts w:hint="eastAsia" w:ascii="仿宋" w:hAnsi="仿宋" w:eastAsia="仿宋" w:cs="仿宋"/>
          <w:color w:val="auto"/>
          <w:sz w:val="32"/>
          <w:szCs w:val="32"/>
          <w:shd w:val="clear" w:color="auto" w:fill="auto"/>
          <w:lang w:val="en-US" w:eastAsia="zh-CN"/>
        </w:rPr>
        <w:t>六个部分组成</w:t>
      </w:r>
      <w:r>
        <w:rPr>
          <w:rFonts w:hint="eastAsia" w:ascii="仿宋" w:hAnsi="仿宋" w:eastAsia="仿宋" w:cs="仿宋"/>
          <w:color w:val="auto"/>
          <w:sz w:val="32"/>
          <w:szCs w:val="32"/>
          <w:shd w:val="clear" w:color="auto" w:fill="auto"/>
        </w:rPr>
        <w:t>。主要为文字说明和表格统计，所列数据的统计期限自202</w:t>
      </w:r>
      <w:r>
        <w:rPr>
          <w:rFonts w:hint="eastAsia" w:ascii="仿宋" w:hAnsi="仿宋" w:eastAsia="仿宋" w:cs="仿宋"/>
          <w:color w:val="auto"/>
          <w:sz w:val="32"/>
          <w:szCs w:val="32"/>
          <w:shd w:val="clear" w:color="auto" w:fill="auto"/>
          <w:lang w:val="en-US" w:eastAsia="zh-CN"/>
        </w:rPr>
        <w:t>5</w:t>
      </w:r>
      <w:r>
        <w:rPr>
          <w:rFonts w:hint="eastAsia" w:ascii="仿宋" w:hAnsi="仿宋" w:eastAsia="仿宋" w:cs="仿宋"/>
          <w:color w:val="auto"/>
          <w:sz w:val="32"/>
          <w:szCs w:val="32"/>
          <w:shd w:val="clear" w:color="auto" w:fill="auto"/>
        </w:rPr>
        <w:t>年1月1日起至12月31日止。本年度报告的电子版可以在舒城县农业机械服务中心信息公开平台下载。如对本报告</w:t>
      </w:r>
      <w:r>
        <w:rPr>
          <w:rFonts w:hint="eastAsia" w:ascii="仿宋" w:hAnsi="仿宋" w:eastAsia="仿宋" w:cs="仿宋"/>
          <w:color w:val="auto"/>
          <w:sz w:val="32"/>
          <w:szCs w:val="32"/>
          <w:shd w:val="clear" w:color="auto" w:fill="auto"/>
          <w:lang w:val="en-US" w:eastAsia="zh-CN"/>
        </w:rPr>
        <w:t>有疑问</w:t>
      </w:r>
      <w:r>
        <w:rPr>
          <w:rFonts w:hint="eastAsia" w:ascii="仿宋" w:hAnsi="仿宋" w:eastAsia="仿宋" w:cs="仿宋"/>
          <w:color w:val="auto"/>
          <w:sz w:val="32"/>
          <w:szCs w:val="32"/>
          <w:shd w:val="clear" w:color="auto" w:fill="auto"/>
        </w:rPr>
        <w:t>，请</w:t>
      </w:r>
      <w:r>
        <w:rPr>
          <w:rFonts w:hint="eastAsia" w:ascii="仿宋" w:hAnsi="仿宋" w:eastAsia="仿宋" w:cs="仿宋"/>
          <w:color w:val="auto"/>
          <w:sz w:val="32"/>
          <w:szCs w:val="32"/>
          <w:shd w:val="clear" w:color="auto" w:fill="auto"/>
          <w:lang w:val="en-US" w:eastAsia="zh-CN"/>
        </w:rPr>
        <w:t>与</w:t>
      </w:r>
      <w:r>
        <w:rPr>
          <w:rFonts w:hint="eastAsia" w:ascii="仿宋" w:hAnsi="仿宋" w:eastAsia="仿宋" w:cs="仿宋"/>
          <w:color w:val="auto"/>
          <w:sz w:val="32"/>
          <w:szCs w:val="32"/>
          <w:shd w:val="clear" w:color="auto" w:fill="auto"/>
        </w:rPr>
        <w:t>舒城县农业机械服务中心</w:t>
      </w:r>
      <w:r>
        <w:rPr>
          <w:rFonts w:hint="eastAsia" w:ascii="仿宋" w:hAnsi="仿宋" w:eastAsia="仿宋" w:cs="仿宋"/>
          <w:color w:val="auto"/>
          <w:sz w:val="32"/>
          <w:szCs w:val="32"/>
          <w:shd w:val="clear" w:color="auto" w:fill="auto"/>
          <w:lang w:val="en-US" w:eastAsia="zh-CN"/>
        </w:rPr>
        <w:t>联系</w:t>
      </w:r>
      <w:r>
        <w:rPr>
          <w:rFonts w:hint="eastAsia" w:ascii="仿宋" w:hAnsi="仿宋" w:eastAsia="仿宋" w:cs="仿宋"/>
          <w:color w:val="auto"/>
          <w:sz w:val="32"/>
          <w:szCs w:val="32"/>
          <w:shd w:val="clear" w:color="auto" w:fill="auto"/>
        </w:rPr>
        <w:t>（地址：舒城县城关镇桃溪路中段县农机中心；邮编：231300；电话：0564-8621164）。</w:t>
      </w:r>
    </w:p>
    <w:p w14:paraId="7D7E7D57">
      <w:pPr>
        <w:keepNext w:val="0"/>
        <w:keepLines w:val="0"/>
        <w:pageBreakBefore w:val="0"/>
        <w:widowControl/>
        <w:shd w:val="clear"/>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b w:val="0"/>
          <w:bCs w:val="0"/>
          <w:color w:val="auto"/>
          <w:kern w:val="0"/>
          <w:sz w:val="32"/>
          <w:szCs w:val="32"/>
          <w:shd w:val="clear" w:color="auto" w:fill="auto"/>
        </w:rPr>
      </w:pPr>
      <w:r>
        <w:rPr>
          <w:rFonts w:hint="eastAsia" w:ascii="黑体" w:hAnsi="黑体" w:eastAsia="黑体" w:cs="黑体"/>
          <w:b w:val="0"/>
          <w:bCs w:val="0"/>
          <w:color w:val="auto"/>
          <w:kern w:val="0"/>
          <w:sz w:val="32"/>
          <w:szCs w:val="32"/>
          <w:shd w:val="clear" w:color="auto" w:fill="auto"/>
        </w:rPr>
        <w:t>一、总体情况</w:t>
      </w:r>
    </w:p>
    <w:p w14:paraId="07B8CAEA">
      <w:pPr>
        <w:keepNext w:val="0"/>
        <w:keepLines w:val="0"/>
        <w:pageBreakBefore w:val="0"/>
        <w:widowControl w:val="0"/>
        <w:numPr>
          <w:ilvl w:val="0"/>
          <w:numId w:val="0"/>
        </w:numPr>
        <w:shd w:val="clear"/>
        <w:kinsoku/>
        <w:wordWrap/>
        <w:overflowPunct/>
        <w:topLinePunct w:val="0"/>
        <w:autoSpaceDE/>
        <w:autoSpaceDN/>
        <w:bidi w:val="0"/>
        <w:adjustRightInd/>
        <w:snapToGrid/>
        <w:spacing w:line="590" w:lineRule="exact"/>
        <w:ind w:firstLine="640" w:firstLineChars="200"/>
        <w:jc w:val="left"/>
        <w:textAlignment w:val="auto"/>
        <w:rPr>
          <w:rFonts w:hint="eastAsia" w:ascii="楷体" w:hAnsi="楷体" w:eastAsia="楷体" w:cs="楷体"/>
          <w:color w:val="auto"/>
          <w:sz w:val="32"/>
          <w:szCs w:val="32"/>
          <w:shd w:val="clear" w:color="auto" w:fill="auto"/>
          <w:lang w:eastAsia="zh-CN"/>
        </w:rPr>
      </w:pPr>
      <w:r>
        <w:rPr>
          <w:rFonts w:hint="eastAsia" w:ascii="楷体" w:hAnsi="楷体" w:eastAsia="楷体" w:cs="楷体"/>
          <w:color w:val="auto"/>
          <w:kern w:val="2"/>
          <w:sz w:val="32"/>
          <w:szCs w:val="32"/>
          <w:shd w:val="clear" w:color="auto" w:fill="auto"/>
          <w:lang w:val="en-US" w:eastAsia="zh-CN" w:bidi="ar-SA"/>
        </w:rPr>
        <w:t>（一）</w:t>
      </w:r>
      <w:r>
        <w:rPr>
          <w:rFonts w:hint="eastAsia" w:ascii="楷体" w:hAnsi="楷体" w:eastAsia="楷体" w:cs="楷体"/>
          <w:color w:val="auto"/>
          <w:sz w:val="32"/>
          <w:szCs w:val="32"/>
          <w:shd w:val="clear" w:color="auto" w:fill="auto"/>
        </w:rPr>
        <w:t>主动公开</w:t>
      </w:r>
      <w:r>
        <w:rPr>
          <w:rFonts w:hint="eastAsia" w:ascii="楷体" w:hAnsi="楷体" w:eastAsia="楷体" w:cs="楷体"/>
          <w:color w:val="auto"/>
          <w:sz w:val="32"/>
          <w:szCs w:val="32"/>
          <w:shd w:val="clear" w:color="auto" w:fill="auto"/>
          <w:lang w:eastAsia="zh-CN"/>
        </w:rPr>
        <w:t>情况</w:t>
      </w:r>
    </w:p>
    <w:p w14:paraId="2AD6B30B">
      <w:pPr>
        <w:keepNext w:val="0"/>
        <w:keepLines w:val="0"/>
        <w:pageBreakBefore w:val="0"/>
        <w:shd w:val="clear"/>
        <w:kinsoku/>
        <w:wordWrap/>
        <w:overflowPunct/>
        <w:topLinePunct w:val="0"/>
        <w:autoSpaceDE/>
        <w:autoSpaceDN/>
        <w:bidi w:val="0"/>
        <w:adjustRightInd/>
        <w:snapToGrid/>
        <w:spacing w:line="590" w:lineRule="exact"/>
        <w:ind w:firstLine="640" w:firstLineChars="200"/>
        <w:jc w:val="left"/>
        <w:textAlignment w:val="auto"/>
        <w:rPr>
          <w:rFonts w:hint="eastAsia" w:ascii="仿宋" w:hAnsi="仿宋" w:eastAsia="仿宋" w:cs="仿宋"/>
          <w:color w:val="auto"/>
          <w:sz w:val="32"/>
          <w:szCs w:val="32"/>
          <w:shd w:val="clear" w:color="auto" w:fill="auto"/>
          <w:lang w:eastAsia="zh-CN"/>
        </w:rPr>
      </w:pPr>
      <w:r>
        <w:rPr>
          <w:rFonts w:hint="eastAsia" w:ascii="仿宋" w:hAnsi="仿宋" w:eastAsia="仿宋" w:cs="仿宋"/>
          <w:color w:val="auto"/>
          <w:sz w:val="32"/>
          <w:szCs w:val="32"/>
          <w:shd w:val="clear" w:color="auto" w:fill="auto"/>
          <w:lang w:val="en-US" w:eastAsia="zh-CN"/>
        </w:rPr>
        <w:t>2025</w:t>
      </w:r>
      <w:r>
        <w:rPr>
          <w:rFonts w:hint="eastAsia" w:ascii="仿宋" w:hAnsi="仿宋" w:eastAsia="仿宋" w:cs="仿宋"/>
          <w:color w:val="auto"/>
          <w:sz w:val="32"/>
          <w:szCs w:val="32"/>
          <w:shd w:val="clear" w:color="auto" w:fill="auto"/>
        </w:rPr>
        <w:t>年</w:t>
      </w:r>
      <w:r>
        <w:rPr>
          <w:rFonts w:hint="eastAsia" w:ascii="仿宋" w:hAnsi="仿宋" w:eastAsia="仿宋" w:cs="仿宋"/>
          <w:color w:val="auto"/>
          <w:sz w:val="32"/>
          <w:szCs w:val="32"/>
          <w:shd w:val="clear" w:color="auto" w:fill="auto"/>
          <w:lang w:val="en-US" w:eastAsia="zh-CN"/>
        </w:rPr>
        <w:t>县农机中心</w:t>
      </w:r>
      <w:r>
        <w:rPr>
          <w:rFonts w:hint="eastAsia" w:ascii="仿宋" w:hAnsi="仿宋" w:eastAsia="仿宋" w:cs="仿宋"/>
          <w:color w:val="auto"/>
          <w:sz w:val="32"/>
          <w:szCs w:val="32"/>
          <w:shd w:val="clear" w:color="auto" w:fill="auto"/>
          <w:lang w:eastAsia="zh-CN"/>
        </w:rPr>
        <w:t>推进农机化领域、涉农补贴和粮食安全领域的信息公开。</w:t>
      </w:r>
      <w:r>
        <w:rPr>
          <w:rFonts w:hint="eastAsia" w:ascii="仿宋" w:hAnsi="仿宋" w:eastAsia="仿宋" w:cs="仿宋"/>
          <w:b w:val="0"/>
          <w:bCs w:val="0"/>
          <w:color w:val="auto"/>
          <w:sz w:val="32"/>
          <w:szCs w:val="32"/>
          <w:shd w:val="clear" w:color="auto" w:fill="auto"/>
          <w:lang w:eastAsia="zh-CN"/>
        </w:rPr>
        <w:t>一是</w:t>
      </w:r>
      <w:r>
        <w:rPr>
          <w:rFonts w:hint="eastAsia" w:ascii="仿宋" w:hAnsi="仿宋" w:eastAsia="仿宋" w:cs="仿宋"/>
          <w:color w:val="auto"/>
          <w:sz w:val="32"/>
          <w:szCs w:val="32"/>
          <w:shd w:val="clear" w:color="auto" w:fill="auto"/>
          <w:lang w:eastAsia="zh-CN"/>
        </w:rPr>
        <w:t>突出重点，定期在群众关注度高的农机购置补贴等领域发布相关信息，做到及时、全面、细致公开。</w:t>
      </w:r>
      <w:r>
        <w:rPr>
          <w:rFonts w:hint="eastAsia" w:ascii="仿宋" w:hAnsi="仿宋" w:eastAsia="仿宋" w:cs="仿宋"/>
          <w:b w:val="0"/>
          <w:bCs w:val="0"/>
          <w:color w:val="auto"/>
          <w:sz w:val="32"/>
          <w:szCs w:val="32"/>
          <w:shd w:val="clear" w:color="auto" w:fill="auto"/>
          <w:lang w:eastAsia="zh-CN"/>
        </w:rPr>
        <w:t>二是</w:t>
      </w:r>
      <w:r>
        <w:rPr>
          <w:rFonts w:hint="eastAsia" w:ascii="仿宋" w:hAnsi="仿宋" w:eastAsia="仿宋" w:cs="仿宋"/>
          <w:color w:val="auto"/>
          <w:sz w:val="32"/>
          <w:szCs w:val="32"/>
          <w:shd w:val="clear" w:color="auto" w:fill="auto"/>
          <w:lang w:eastAsia="zh-CN"/>
        </w:rPr>
        <w:t>完善各栏目内容。根据工作实际和统一要求及时梳理整合，做到内容规范、栏目准确。三是做细做实财政专项资金和部门项目</w:t>
      </w:r>
      <w:r>
        <w:rPr>
          <w:rFonts w:hint="eastAsia" w:ascii="仿宋" w:hAnsi="仿宋" w:eastAsia="仿宋" w:cs="仿宋"/>
          <w:color w:val="auto"/>
          <w:sz w:val="32"/>
          <w:szCs w:val="32"/>
          <w:shd w:val="clear" w:color="auto" w:fill="auto"/>
          <w:lang w:val="en-US" w:eastAsia="zh-CN"/>
        </w:rPr>
        <w:t>等受关注度较高领域的</w:t>
      </w:r>
      <w:r>
        <w:rPr>
          <w:rFonts w:hint="eastAsia" w:ascii="仿宋" w:hAnsi="仿宋" w:eastAsia="仿宋" w:cs="仿宋"/>
          <w:color w:val="auto"/>
          <w:sz w:val="32"/>
          <w:szCs w:val="32"/>
          <w:shd w:val="clear" w:color="auto" w:fill="auto"/>
          <w:lang w:eastAsia="zh-CN"/>
        </w:rPr>
        <w:t>信息公开，切实保障了广大群众对涉及切身利益的相关信息“看得到、读得懂、信得过、能监督”。</w:t>
      </w:r>
    </w:p>
    <w:p w14:paraId="470DEFC7">
      <w:pPr>
        <w:keepNext w:val="0"/>
        <w:keepLines w:val="0"/>
        <w:pageBreakBefore w:val="0"/>
        <w:shd w:val="clear"/>
        <w:kinsoku/>
        <w:wordWrap/>
        <w:overflowPunct/>
        <w:topLinePunct w:val="0"/>
        <w:autoSpaceDE/>
        <w:autoSpaceDN/>
        <w:bidi w:val="0"/>
        <w:adjustRightInd/>
        <w:snapToGrid/>
        <w:spacing w:line="590" w:lineRule="exact"/>
        <w:ind w:firstLine="640" w:firstLineChars="200"/>
        <w:jc w:val="left"/>
        <w:textAlignment w:val="auto"/>
        <w:rPr>
          <w:rFonts w:hint="eastAsia" w:ascii="仿宋" w:hAnsi="仿宋" w:eastAsia="仿宋" w:cs="仿宋"/>
          <w:color w:val="auto"/>
          <w:sz w:val="32"/>
          <w:szCs w:val="32"/>
          <w:shd w:val="clear" w:color="auto" w:fill="auto"/>
        </w:rPr>
      </w:pPr>
      <w:r>
        <w:rPr>
          <w:rFonts w:hint="eastAsia" w:ascii="仿宋" w:hAnsi="仿宋" w:eastAsia="仿宋" w:cs="仿宋"/>
          <w:color w:val="auto"/>
          <w:sz w:val="32"/>
          <w:szCs w:val="32"/>
          <w:shd w:val="clear" w:color="auto" w:fill="auto"/>
          <w:lang w:eastAsia="zh-CN"/>
        </w:rPr>
        <w:t>全年主动公开各类政府信息</w:t>
      </w:r>
      <w:r>
        <w:rPr>
          <w:rFonts w:hint="eastAsia" w:ascii="仿宋" w:hAnsi="仿宋" w:eastAsia="仿宋" w:cs="仿宋"/>
          <w:color w:val="auto"/>
          <w:sz w:val="32"/>
          <w:szCs w:val="32"/>
          <w:shd w:val="clear" w:color="auto" w:fill="auto"/>
          <w:lang w:val="en-US" w:eastAsia="zh-CN"/>
        </w:rPr>
        <w:t>146</w:t>
      </w:r>
      <w:r>
        <w:rPr>
          <w:rFonts w:hint="eastAsia" w:ascii="仿宋" w:hAnsi="仿宋" w:eastAsia="仿宋" w:cs="仿宋"/>
          <w:color w:val="auto"/>
          <w:sz w:val="32"/>
          <w:szCs w:val="32"/>
          <w:shd w:val="clear" w:color="auto" w:fill="auto"/>
          <w:lang w:eastAsia="zh-CN"/>
        </w:rPr>
        <w:t>条，基本涵盖我中心全年的工作情况和全县涉农补贴、粮食安全领域的农机总体工作情况。</w:t>
      </w:r>
    </w:p>
    <w:p w14:paraId="4A91A959">
      <w:pPr>
        <w:keepNext w:val="0"/>
        <w:keepLines w:val="0"/>
        <w:pageBreakBefore w:val="0"/>
        <w:widowControl w:val="0"/>
        <w:numPr>
          <w:ilvl w:val="0"/>
          <w:numId w:val="0"/>
        </w:numPr>
        <w:shd w:val="clear"/>
        <w:kinsoku/>
        <w:wordWrap/>
        <w:overflowPunct/>
        <w:topLinePunct w:val="0"/>
        <w:autoSpaceDE/>
        <w:autoSpaceDN/>
        <w:bidi w:val="0"/>
        <w:adjustRightInd/>
        <w:snapToGrid/>
        <w:spacing w:line="590" w:lineRule="exact"/>
        <w:ind w:left="0" w:leftChars="0" w:firstLine="640" w:firstLineChars="200"/>
        <w:jc w:val="left"/>
        <w:textAlignment w:val="auto"/>
        <w:rPr>
          <w:rFonts w:hint="eastAsia" w:ascii="楷体" w:hAnsi="楷体" w:eastAsia="楷体" w:cs="楷体"/>
          <w:color w:val="auto"/>
          <w:sz w:val="32"/>
          <w:szCs w:val="32"/>
          <w:shd w:val="clear" w:color="auto" w:fill="auto"/>
          <w:lang w:eastAsia="zh-CN"/>
        </w:rPr>
      </w:pPr>
      <w:r>
        <w:rPr>
          <w:rFonts w:hint="eastAsia" w:ascii="楷体" w:hAnsi="楷体" w:eastAsia="楷体" w:cs="楷体"/>
          <w:color w:val="auto"/>
          <w:kern w:val="2"/>
          <w:sz w:val="32"/>
          <w:szCs w:val="32"/>
          <w:shd w:val="clear" w:color="auto" w:fill="auto"/>
          <w:lang w:val="en-US" w:eastAsia="zh-CN" w:bidi="ar-SA"/>
        </w:rPr>
        <w:t>（二）</w:t>
      </w:r>
      <w:r>
        <w:rPr>
          <w:rFonts w:hint="eastAsia" w:ascii="楷体" w:hAnsi="楷体" w:eastAsia="楷体" w:cs="楷体"/>
          <w:color w:val="auto"/>
          <w:sz w:val="32"/>
          <w:szCs w:val="32"/>
          <w:shd w:val="clear" w:color="auto" w:fill="auto"/>
        </w:rPr>
        <w:t>依申请公开</w:t>
      </w:r>
    </w:p>
    <w:p w14:paraId="7EC643D0">
      <w:pPr>
        <w:keepNext w:val="0"/>
        <w:keepLines w:val="0"/>
        <w:pageBreakBefore w:val="0"/>
        <w:widowControl w:val="0"/>
        <w:numPr>
          <w:ilvl w:val="0"/>
          <w:numId w:val="0"/>
        </w:numPr>
        <w:shd w:val="clear"/>
        <w:kinsoku/>
        <w:wordWrap/>
        <w:overflowPunct/>
        <w:topLinePunct w:val="0"/>
        <w:autoSpaceDE/>
        <w:autoSpaceDN/>
        <w:bidi w:val="0"/>
        <w:adjustRightInd/>
        <w:snapToGrid/>
        <w:spacing w:line="590" w:lineRule="exact"/>
        <w:ind w:leftChars="0" w:firstLine="640" w:firstLineChars="200"/>
        <w:jc w:val="left"/>
        <w:textAlignment w:val="auto"/>
        <w:rPr>
          <w:rFonts w:hint="eastAsia" w:ascii="仿宋" w:hAnsi="仿宋" w:eastAsia="仿宋" w:cs="仿宋"/>
          <w:color w:val="auto"/>
          <w:sz w:val="32"/>
          <w:szCs w:val="32"/>
          <w:shd w:val="clear" w:color="auto" w:fill="auto"/>
        </w:rPr>
      </w:pPr>
      <w:r>
        <w:rPr>
          <w:rFonts w:hint="eastAsia" w:ascii="仿宋" w:hAnsi="仿宋" w:eastAsia="仿宋" w:cs="仿宋"/>
          <w:color w:val="auto"/>
          <w:sz w:val="32"/>
          <w:szCs w:val="32"/>
          <w:shd w:val="clear" w:color="auto" w:fill="auto"/>
        </w:rPr>
        <w:t>根据《条例》</w:t>
      </w:r>
      <w:r>
        <w:rPr>
          <w:rFonts w:hint="eastAsia" w:ascii="仿宋" w:hAnsi="仿宋" w:eastAsia="仿宋" w:cs="仿宋"/>
          <w:color w:val="auto"/>
          <w:sz w:val="32"/>
          <w:szCs w:val="32"/>
          <w:shd w:val="clear" w:color="auto" w:fill="auto"/>
          <w:lang w:eastAsia="zh-CN"/>
        </w:rPr>
        <w:t>和《通知》</w:t>
      </w:r>
      <w:r>
        <w:rPr>
          <w:rFonts w:hint="eastAsia" w:ascii="仿宋" w:hAnsi="仿宋" w:eastAsia="仿宋" w:cs="仿宋"/>
          <w:color w:val="auto"/>
          <w:sz w:val="32"/>
          <w:szCs w:val="32"/>
          <w:shd w:val="clear" w:color="auto" w:fill="auto"/>
        </w:rPr>
        <w:t>规定，</w:t>
      </w:r>
      <w:r>
        <w:rPr>
          <w:rFonts w:hint="eastAsia" w:ascii="仿宋" w:hAnsi="仿宋" w:eastAsia="仿宋" w:cs="仿宋"/>
          <w:color w:val="auto"/>
          <w:sz w:val="32"/>
          <w:szCs w:val="32"/>
          <w:shd w:val="clear" w:color="auto" w:fill="auto"/>
          <w:lang w:val="en-US" w:eastAsia="zh-CN"/>
        </w:rPr>
        <w:t>中心</w:t>
      </w:r>
      <w:r>
        <w:rPr>
          <w:rFonts w:hint="eastAsia" w:ascii="仿宋" w:hAnsi="仿宋" w:eastAsia="仿宋" w:cs="仿宋"/>
          <w:color w:val="auto"/>
          <w:sz w:val="32"/>
          <w:szCs w:val="32"/>
          <w:shd w:val="clear" w:color="auto" w:fill="auto"/>
        </w:rPr>
        <w:t>进一步规范政府信息依申请公开办理流程，对依申请公开的政府信息，严格按照程序和要求进行办理，确保申请的合法性和答复的准确性。</w:t>
      </w:r>
      <w:r>
        <w:rPr>
          <w:rFonts w:hint="eastAsia" w:ascii="仿宋" w:hAnsi="仿宋" w:eastAsia="仿宋" w:cs="仿宋"/>
          <w:color w:val="auto"/>
          <w:sz w:val="32"/>
          <w:szCs w:val="32"/>
          <w:shd w:val="clear" w:color="auto" w:fill="auto"/>
          <w:lang w:val="en-US" w:eastAsia="zh-CN"/>
        </w:rPr>
        <w:t>2025年全年</w:t>
      </w:r>
      <w:r>
        <w:rPr>
          <w:rFonts w:hint="eastAsia" w:ascii="仿宋" w:hAnsi="仿宋" w:eastAsia="仿宋" w:cs="仿宋"/>
          <w:color w:val="auto"/>
          <w:sz w:val="32"/>
          <w:szCs w:val="32"/>
          <w:shd w:val="clear" w:color="auto" w:fill="auto"/>
        </w:rPr>
        <w:t>未收到政府信息公开申请；未发生涉及政府信息公开的行政复议、行政诉讼、举报投诉</w:t>
      </w:r>
      <w:r>
        <w:rPr>
          <w:rFonts w:hint="eastAsia" w:ascii="仿宋" w:hAnsi="仿宋" w:eastAsia="仿宋" w:cs="仿宋"/>
          <w:color w:val="auto"/>
          <w:sz w:val="32"/>
          <w:szCs w:val="32"/>
          <w:shd w:val="clear" w:color="auto" w:fill="auto"/>
          <w:lang w:val="en-US" w:eastAsia="zh-CN"/>
        </w:rPr>
        <w:t>等情况</w:t>
      </w:r>
      <w:r>
        <w:rPr>
          <w:rFonts w:hint="eastAsia" w:ascii="仿宋" w:hAnsi="仿宋" w:eastAsia="仿宋" w:cs="仿宋"/>
          <w:color w:val="auto"/>
          <w:sz w:val="32"/>
          <w:szCs w:val="32"/>
          <w:shd w:val="clear" w:color="auto" w:fill="auto"/>
        </w:rPr>
        <w:t>。</w:t>
      </w:r>
    </w:p>
    <w:p w14:paraId="1BC5A525">
      <w:pPr>
        <w:keepNext w:val="0"/>
        <w:keepLines w:val="0"/>
        <w:pageBreakBefore w:val="0"/>
        <w:widowControl w:val="0"/>
        <w:shd w:val="clear"/>
        <w:kinsoku/>
        <w:wordWrap/>
        <w:overflowPunct/>
        <w:topLinePunct w:val="0"/>
        <w:autoSpaceDE/>
        <w:autoSpaceDN/>
        <w:bidi w:val="0"/>
        <w:adjustRightInd/>
        <w:snapToGrid/>
        <w:spacing w:line="590" w:lineRule="exact"/>
        <w:ind w:firstLine="640" w:firstLineChars="200"/>
        <w:jc w:val="left"/>
        <w:textAlignment w:val="auto"/>
        <w:rPr>
          <w:rFonts w:hint="eastAsia" w:ascii="楷体" w:hAnsi="楷体" w:eastAsia="楷体" w:cs="楷体"/>
          <w:color w:val="auto"/>
          <w:sz w:val="32"/>
          <w:szCs w:val="32"/>
          <w:shd w:val="clear" w:color="auto" w:fill="auto"/>
        </w:rPr>
      </w:pPr>
      <w:r>
        <w:rPr>
          <w:rFonts w:hint="eastAsia" w:ascii="楷体" w:hAnsi="楷体" w:eastAsia="楷体" w:cs="楷体"/>
          <w:color w:val="auto"/>
          <w:sz w:val="32"/>
          <w:szCs w:val="32"/>
          <w:shd w:val="clear" w:color="auto" w:fill="auto"/>
        </w:rPr>
        <w:t>（三）政府信息管理</w:t>
      </w:r>
    </w:p>
    <w:p w14:paraId="5025623D">
      <w:pPr>
        <w:keepNext w:val="0"/>
        <w:keepLines w:val="0"/>
        <w:pageBreakBefore w:val="0"/>
        <w:shd w:val="clear"/>
        <w:kinsoku/>
        <w:wordWrap/>
        <w:overflowPunct/>
        <w:topLinePunct w:val="0"/>
        <w:autoSpaceDE/>
        <w:autoSpaceDN/>
        <w:bidi w:val="0"/>
        <w:adjustRightInd/>
        <w:snapToGrid/>
        <w:spacing w:line="590" w:lineRule="exact"/>
        <w:ind w:firstLine="640" w:firstLineChars="200"/>
        <w:jc w:val="left"/>
        <w:textAlignment w:val="auto"/>
        <w:rPr>
          <w:rFonts w:hint="eastAsia" w:ascii="仿宋" w:hAnsi="仿宋" w:eastAsia="仿宋" w:cs="仿宋"/>
          <w:color w:val="auto"/>
          <w:sz w:val="32"/>
          <w:szCs w:val="32"/>
          <w:shd w:val="clear" w:color="auto" w:fill="auto"/>
          <w:lang w:eastAsia="zh-CN"/>
        </w:rPr>
      </w:pPr>
      <w:r>
        <w:rPr>
          <w:rFonts w:hint="eastAsia" w:ascii="仿宋" w:hAnsi="仿宋" w:eastAsia="仿宋" w:cs="仿宋"/>
          <w:color w:val="auto"/>
          <w:sz w:val="32"/>
          <w:szCs w:val="32"/>
          <w:shd w:val="clear" w:color="auto" w:fill="auto"/>
          <w:lang w:eastAsia="zh-CN"/>
        </w:rPr>
        <w:t>规范信息发布管理工作，一是</w:t>
      </w:r>
      <w:r>
        <w:rPr>
          <w:rFonts w:hint="eastAsia" w:ascii="仿宋" w:hAnsi="仿宋" w:eastAsia="仿宋" w:cs="仿宋"/>
          <w:color w:val="auto"/>
          <w:sz w:val="32"/>
          <w:szCs w:val="32"/>
          <w:shd w:val="clear" w:color="auto" w:fill="auto"/>
          <w:lang w:val="en-US" w:eastAsia="zh-CN"/>
        </w:rPr>
        <w:t>加强组织领导，</w:t>
      </w:r>
      <w:r>
        <w:rPr>
          <w:rFonts w:hint="eastAsia" w:ascii="仿宋" w:hAnsi="仿宋" w:eastAsia="仿宋" w:cs="仿宋"/>
          <w:i w:val="0"/>
          <w:iCs w:val="0"/>
          <w:caps w:val="0"/>
          <w:color w:val="auto"/>
          <w:spacing w:val="0"/>
          <w:sz w:val="32"/>
          <w:szCs w:val="32"/>
          <w:shd w:val="clear" w:color="auto" w:fill="auto"/>
        </w:rPr>
        <w:t>明确</w:t>
      </w:r>
      <w:r>
        <w:rPr>
          <w:rFonts w:hint="eastAsia" w:ascii="仿宋" w:hAnsi="仿宋" w:eastAsia="仿宋" w:cs="仿宋"/>
          <w:i w:val="0"/>
          <w:iCs w:val="0"/>
          <w:caps w:val="0"/>
          <w:color w:val="auto"/>
          <w:spacing w:val="0"/>
          <w:sz w:val="32"/>
          <w:szCs w:val="32"/>
          <w:shd w:val="clear" w:color="auto" w:fill="auto"/>
          <w:lang w:eastAsia="zh-CN"/>
        </w:rPr>
        <w:t>各股室</w:t>
      </w:r>
      <w:r>
        <w:rPr>
          <w:rFonts w:hint="eastAsia" w:ascii="仿宋" w:hAnsi="仿宋" w:eastAsia="仿宋" w:cs="仿宋"/>
          <w:i w:val="0"/>
          <w:iCs w:val="0"/>
          <w:caps w:val="0"/>
          <w:color w:val="auto"/>
          <w:spacing w:val="0"/>
          <w:sz w:val="32"/>
          <w:szCs w:val="32"/>
          <w:shd w:val="clear" w:color="auto" w:fill="auto"/>
        </w:rPr>
        <w:t>公开职责；</w:t>
      </w:r>
      <w:r>
        <w:rPr>
          <w:rFonts w:hint="eastAsia" w:ascii="仿宋" w:hAnsi="仿宋" w:eastAsia="仿宋" w:cs="仿宋"/>
          <w:i w:val="0"/>
          <w:iCs w:val="0"/>
          <w:caps w:val="0"/>
          <w:color w:val="auto"/>
          <w:spacing w:val="0"/>
          <w:sz w:val="32"/>
          <w:szCs w:val="32"/>
          <w:shd w:val="clear" w:color="auto" w:fill="auto"/>
          <w:lang w:val="en-US" w:eastAsia="zh-CN"/>
        </w:rPr>
        <w:t>二是</w:t>
      </w:r>
      <w:r>
        <w:rPr>
          <w:rFonts w:hint="eastAsia" w:ascii="仿宋" w:hAnsi="仿宋" w:eastAsia="仿宋" w:cs="仿宋"/>
          <w:color w:val="auto"/>
          <w:sz w:val="32"/>
          <w:szCs w:val="32"/>
          <w:shd w:val="clear" w:color="auto" w:fill="auto"/>
          <w:lang w:eastAsia="zh-CN"/>
        </w:rPr>
        <w:t>对拟发布信息层层把关，</w:t>
      </w:r>
      <w:r>
        <w:rPr>
          <w:rFonts w:hint="eastAsia" w:ascii="仿宋" w:hAnsi="仿宋" w:eastAsia="仿宋" w:cs="仿宋"/>
          <w:i w:val="0"/>
          <w:iCs w:val="0"/>
          <w:caps w:val="0"/>
          <w:color w:val="auto"/>
          <w:spacing w:val="0"/>
          <w:sz w:val="32"/>
          <w:szCs w:val="32"/>
          <w:shd w:val="clear" w:color="auto" w:fill="auto"/>
        </w:rPr>
        <w:t>严格</w:t>
      </w:r>
      <w:r>
        <w:rPr>
          <w:rFonts w:hint="eastAsia" w:ascii="仿宋" w:hAnsi="仿宋" w:eastAsia="仿宋" w:cs="仿宋"/>
          <w:i w:val="0"/>
          <w:iCs w:val="0"/>
          <w:caps w:val="0"/>
          <w:color w:val="auto"/>
          <w:spacing w:val="0"/>
          <w:sz w:val="32"/>
          <w:szCs w:val="32"/>
          <w:shd w:val="clear" w:color="auto" w:fill="auto"/>
          <w:lang w:eastAsia="zh-CN"/>
        </w:rPr>
        <w:t>落实</w:t>
      </w:r>
      <w:r>
        <w:rPr>
          <w:rFonts w:hint="eastAsia" w:ascii="仿宋" w:hAnsi="仿宋" w:eastAsia="仿宋" w:cs="仿宋"/>
          <w:i w:val="0"/>
          <w:iCs w:val="0"/>
          <w:caps w:val="0"/>
          <w:color w:val="auto"/>
          <w:spacing w:val="0"/>
          <w:sz w:val="32"/>
          <w:szCs w:val="32"/>
          <w:shd w:val="clear" w:color="auto" w:fill="auto"/>
        </w:rPr>
        <w:t>“三审三校”制度</w:t>
      </w:r>
      <w:r>
        <w:rPr>
          <w:rFonts w:hint="eastAsia" w:ascii="仿宋" w:hAnsi="仿宋" w:eastAsia="仿宋" w:cs="仿宋"/>
          <w:color w:val="auto"/>
          <w:sz w:val="32"/>
          <w:szCs w:val="32"/>
          <w:shd w:val="clear" w:color="auto" w:fill="auto"/>
          <w:lang w:eastAsia="zh-CN"/>
        </w:rPr>
        <w:t>。</w:t>
      </w:r>
      <w:r>
        <w:rPr>
          <w:rFonts w:hint="eastAsia" w:ascii="仿宋" w:hAnsi="仿宋" w:eastAsia="仿宋" w:cs="仿宋"/>
          <w:color w:val="auto"/>
          <w:sz w:val="32"/>
          <w:szCs w:val="32"/>
          <w:shd w:val="clear" w:color="auto" w:fill="auto"/>
          <w:lang w:val="en-US" w:eastAsia="zh-CN"/>
        </w:rPr>
        <w:t>三</w:t>
      </w:r>
      <w:r>
        <w:rPr>
          <w:rFonts w:hint="eastAsia" w:ascii="仿宋" w:hAnsi="仿宋" w:eastAsia="仿宋" w:cs="仿宋"/>
          <w:color w:val="auto"/>
          <w:sz w:val="32"/>
          <w:szCs w:val="32"/>
          <w:shd w:val="clear" w:color="auto" w:fill="auto"/>
          <w:lang w:eastAsia="zh-CN"/>
        </w:rPr>
        <w:t>是加强对已发布信息的监测管理，</w:t>
      </w:r>
      <w:r>
        <w:rPr>
          <w:rFonts w:hint="eastAsia" w:ascii="仿宋" w:hAnsi="仿宋" w:eastAsia="仿宋" w:cs="仿宋"/>
          <w:color w:val="auto"/>
          <w:sz w:val="32"/>
          <w:szCs w:val="32"/>
          <w:shd w:val="clear" w:color="auto" w:fill="auto"/>
          <w:lang w:val="en-US" w:eastAsia="zh-CN"/>
        </w:rPr>
        <w:t>按</w:t>
      </w:r>
      <w:r>
        <w:rPr>
          <w:rFonts w:hint="eastAsia" w:ascii="仿宋" w:hAnsi="仿宋" w:eastAsia="仿宋" w:cs="仿宋"/>
          <w:color w:val="auto"/>
          <w:sz w:val="32"/>
          <w:szCs w:val="32"/>
          <w:shd w:val="clear" w:color="auto" w:fill="auto"/>
          <w:lang w:eastAsia="zh-CN"/>
        </w:rPr>
        <w:t>季度开展专项排查，</w:t>
      </w:r>
      <w:r>
        <w:rPr>
          <w:rFonts w:hint="eastAsia" w:ascii="仿宋" w:hAnsi="仿宋" w:eastAsia="仿宋" w:cs="仿宋"/>
          <w:color w:val="auto"/>
          <w:sz w:val="32"/>
          <w:szCs w:val="32"/>
          <w:shd w:val="clear" w:color="auto" w:fill="auto"/>
          <w:lang w:val="en-US" w:eastAsia="zh-CN"/>
        </w:rPr>
        <w:t>避免泄露隐私及出现无效冗余数据，</w:t>
      </w:r>
      <w:r>
        <w:rPr>
          <w:rFonts w:hint="eastAsia" w:ascii="仿宋" w:hAnsi="仿宋" w:eastAsia="仿宋" w:cs="仿宋"/>
          <w:color w:val="auto"/>
          <w:sz w:val="32"/>
          <w:szCs w:val="32"/>
          <w:shd w:val="clear" w:color="auto" w:fill="auto"/>
          <w:lang w:eastAsia="zh-CN"/>
        </w:rPr>
        <w:t>四是对涉及其他单位的公开信息做到准确可靠，避免出现不一致情况。</w:t>
      </w:r>
    </w:p>
    <w:p w14:paraId="2A4B5B6D">
      <w:pPr>
        <w:keepNext w:val="0"/>
        <w:keepLines w:val="0"/>
        <w:pageBreakBefore w:val="0"/>
        <w:widowControl w:val="0"/>
        <w:numPr>
          <w:ilvl w:val="0"/>
          <w:numId w:val="0"/>
        </w:numPr>
        <w:shd w:val="clear"/>
        <w:kinsoku/>
        <w:wordWrap/>
        <w:overflowPunct/>
        <w:topLinePunct w:val="0"/>
        <w:autoSpaceDE/>
        <w:autoSpaceDN/>
        <w:bidi w:val="0"/>
        <w:adjustRightInd/>
        <w:snapToGrid/>
        <w:spacing w:line="590" w:lineRule="exact"/>
        <w:ind w:firstLine="640" w:firstLineChars="200"/>
        <w:jc w:val="left"/>
        <w:textAlignment w:val="auto"/>
        <w:rPr>
          <w:rFonts w:hint="eastAsia" w:ascii="楷体" w:hAnsi="楷体" w:eastAsia="楷体" w:cs="楷体"/>
          <w:color w:val="auto"/>
          <w:sz w:val="32"/>
          <w:szCs w:val="32"/>
          <w:shd w:val="clear" w:color="auto" w:fill="auto"/>
        </w:rPr>
      </w:pPr>
      <w:r>
        <w:rPr>
          <w:rFonts w:hint="eastAsia" w:ascii="楷体" w:hAnsi="楷体" w:eastAsia="楷体" w:cs="楷体"/>
          <w:color w:val="auto"/>
          <w:sz w:val="32"/>
          <w:szCs w:val="32"/>
          <w:shd w:val="clear" w:color="auto" w:fill="auto"/>
          <w:lang w:eastAsia="zh-CN"/>
        </w:rPr>
        <w:t>（</w:t>
      </w:r>
      <w:r>
        <w:rPr>
          <w:rFonts w:hint="eastAsia" w:ascii="楷体" w:hAnsi="楷体" w:eastAsia="楷体" w:cs="楷体"/>
          <w:color w:val="auto"/>
          <w:sz w:val="32"/>
          <w:szCs w:val="32"/>
          <w:shd w:val="clear" w:color="auto" w:fill="auto"/>
          <w:lang w:val="en-US" w:eastAsia="zh-CN"/>
        </w:rPr>
        <w:t>四</w:t>
      </w:r>
      <w:r>
        <w:rPr>
          <w:rFonts w:hint="eastAsia" w:ascii="楷体" w:hAnsi="楷体" w:eastAsia="楷体" w:cs="楷体"/>
          <w:color w:val="auto"/>
          <w:sz w:val="32"/>
          <w:szCs w:val="32"/>
          <w:shd w:val="clear" w:color="auto" w:fill="auto"/>
          <w:lang w:eastAsia="zh-CN"/>
        </w:rPr>
        <w:t>）</w:t>
      </w:r>
      <w:r>
        <w:rPr>
          <w:rFonts w:hint="eastAsia" w:ascii="楷体" w:hAnsi="楷体" w:eastAsia="楷体" w:cs="楷体"/>
          <w:color w:val="auto"/>
          <w:sz w:val="32"/>
          <w:szCs w:val="32"/>
          <w:shd w:val="clear" w:color="auto" w:fill="auto"/>
        </w:rPr>
        <w:t>政府信息公开平台建设情况</w:t>
      </w:r>
    </w:p>
    <w:p w14:paraId="337B83A9">
      <w:pPr>
        <w:keepNext w:val="0"/>
        <w:keepLines w:val="0"/>
        <w:pageBreakBefore w:val="0"/>
        <w:widowControl w:val="0"/>
        <w:numPr>
          <w:ilvl w:val="0"/>
          <w:numId w:val="0"/>
        </w:numPr>
        <w:shd w:val="clear"/>
        <w:kinsoku/>
        <w:wordWrap/>
        <w:overflowPunct/>
        <w:topLinePunct w:val="0"/>
        <w:autoSpaceDE/>
        <w:autoSpaceDN/>
        <w:bidi w:val="0"/>
        <w:adjustRightInd/>
        <w:snapToGrid/>
        <w:spacing w:line="590" w:lineRule="exact"/>
        <w:ind w:firstLine="640" w:firstLineChars="200"/>
        <w:jc w:val="left"/>
        <w:textAlignment w:val="auto"/>
        <w:rPr>
          <w:rFonts w:hint="eastAsia" w:ascii="仿宋" w:hAnsi="仿宋" w:eastAsia="仿宋" w:cs="仿宋"/>
          <w:color w:val="auto"/>
          <w:sz w:val="32"/>
          <w:szCs w:val="32"/>
          <w:shd w:val="clear" w:color="auto" w:fill="auto"/>
          <w:lang w:eastAsia="zh-CN"/>
        </w:rPr>
      </w:pPr>
      <w:r>
        <w:rPr>
          <w:rFonts w:hint="eastAsia" w:ascii="仿宋" w:hAnsi="仿宋" w:eastAsia="仿宋" w:cs="仿宋"/>
          <w:color w:val="auto"/>
          <w:sz w:val="32"/>
          <w:szCs w:val="32"/>
          <w:shd w:val="clear" w:color="auto" w:fill="auto"/>
          <w:lang w:val="en-US" w:eastAsia="zh-CN"/>
        </w:rPr>
        <w:t>县农机中心</w:t>
      </w:r>
      <w:r>
        <w:rPr>
          <w:rFonts w:hint="eastAsia" w:ascii="仿宋" w:hAnsi="仿宋" w:eastAsia="仿宋" w:cs="仿宋"/>
          <w:color w:val="auto"/>
          <w:sz w:val="32"/>
          <w:szCs w:val="32"/>
          <w:shd w:val="clear" w:color="auto" w:fill="auto"/>
        </w:rPr>
        <w:t>加强政府信息公开平台规范化建设，确保发布信息的准确性、权威性和时效性</w:t>
      </w:r>
      <w:r>
        <w:rPr>
          <w:rFonts w:hint="eastAsia" w:ascii="仿宋" w:hAnsi="仿宋" w:eastAsia="仿宋" w:cs="仿宋"/>
          <w:color w:val="auto"/>
          <w:sz w:val="32"/>
          <w:szCs w:val="32"/>
          <w:shd w:val="clear" w:color="auto" w:fill="auto"/>
          <w:lang w:eastAsia="zh-CN"/>
        </w:rPr>
        <w:t>，做到</w:t>
      </w:r>
      <w:r>
        <w:rPr>
          <w:rFonts w:hint="eastAsia" w:ascii="仿宋" w:hAnsi="仿宋" w:eastAsia="仿宋" w:cs="仿宋"/>
          <w:color w:val="auto"/>
          <w:sz w:val="32"/>
          <w:szCs w:val="32"/>
          <w:shd w:val="clear" w:color="auto" w:fill="auto"/>
          <w:lang w:val="en-US" w:eastAsia="zh-CN"/>
        </w:rPr>
        <w:t>与</w:t>
      </w:r>
      <w:r>
        <w:rPr>
          <w:rFonts w:hint="eastAsia" w:ascii="仿宋" w:hAnsi="仿宋" w:eastAsia="仿宋" w:cs="仿宋"/>
          <w:color w:val="auto"/>
          <w:sz w:val="32"/>
          <w:szCs w:val="32"/>
          <w:shd w:val="clear" w:color="auto" w:fill="auto"/>
        </w:rPr>
        <w:t>政府网站相辅相成，共同构建政府信息公开体系。</w:t>
      </w:r>
      <w:r>
        <w:rPr>
          <w:rFonts w:hint="eastAsia" w:ascii="仿宋" w:hAnsi="仿宋" w:eastAsia="仿宋" w:cs="仿宋"/>
          <w:color w:val="auto"/>
          <w:sz w:val="32"/>
          <w:szCs w:val="32"/>
          <w:shd w:val="clear" w:color="auto" w:fill="auto"/>
          <w:lang w:val="en-US" w:eastAsia="zh-CN"/>
        </w:rPr>
        <w:t>本年度的主要工作一是发布各类涉农惠民政策信息公开，方便群众查阅农机部门动态信息，不断提升工作透明度。二是坚持常态化主动回应农机相关的专业知识，结合工作实际及查阅相关权威书籍，确保公开内容的专业性、科学性和实用性。</w:t>
      </w:r>
    </w:p>
    <w:p w14:paraId="7982D4D2">
      <w:pPr>
        <w:keepNext w:val="0"/>
        <w:keepLines w:val="0"/>
        <w:pageBreakBefore w:val="0"/>
        <w:widowControl w:val="0"/>
        <w:numPr>
          <w:ilvl w:val="0"/>
          <w:numId w:val="0"/>
        </w:numPr>
        <w:shd w:val="clear"/>
        <w:kinsoku/>
        <w:wordWrap/>
        <w:overflowPunct/>
        <w:topLinePunct w:val="0"/>
        <w:autoSpaceDE/>
        <w:autoSpaceDN/>
        <w:bidi w:val="0"/>
        <w:adjustRightInd/>
        <w:snapToGrid/>
        <w:spacing w:line="590" w:lineRule="exact"/>
        <w:ind w:leftChars="0" w:firstLine="640" w:firstLineChars="200"/>
        <w:jc w:val="left"/>
        <w:textAlignment w:val="auto"/>
        <w:rPr>
          <w:rFonts w:hint="eastAsia" w:ascii="楷体" w:hAnsi="楷体" w:eastAsia="楷体" w:cs="楷体"/>
          <w:color w:val="auto"/>
          <w:sz w:val="32"/>
          <w:szCs w:val="32"/>
          <w:shd w:val="clear" w:color="auto" w:fill="auto"/>
        </w:rPr>
      </w:pPr>
      <w:r>
        <w:rPr>
          <w:rFonts w:hint="eastAsia" w:ascii="楷体" w:hAnsi="楷体" w:eastAsia="楷体" w:cs="楷体"/>
          <w:color w:val="auto"/>
          <w:sz w:val="32"/>
          <w:szCs w:val="32"/>
          <w:shd w:val="clear" w:color="auto" w:fill="auto"/>
          <w:lang w:eastAsia="zh-CN"/>
        </w:rPr>
        <w:t>（</w:t>
      </w:r>
      <w:r>
        <w:rPr>
          <w:rFonts w:hint="eastAsia" w:ascii="楷体" w:hAnsi="楷体" w:eastAsia="楷体" w:cs="楷体"/>
          <w:color w:val="auto"/>
          <w:sz w:val="32"/>
          <w:szCs w:val="32"/>
          <w:shd w:val="clear" w:color="auto" w:fill="auto"/>
          <w:lang w:val="en-US" w:eastAsia="zh-CN"/>
        </w:rPr>
        <w:t>五</w:t>
      </w:r>
      <w:r>
        <w:rPr>
          <w:rFonts w:hint="eastAsia" w:ascii="楷体" w:hAnsi="楷体" w:eastAsia="楷体" w:cs="楷体"/>
          <w:color w:val="auto"/>
          <w:sz w:val="32"/>
          <w:szCs w:val="32"/>
          <w:shd w:val="clear" w:color="auto" w:fill="auto"/>
          <w:lang w:eastAsia="zh-CN"/>
        </w:rPr>
        <w:t>）</w:t>
      </w:r>
      <w:r>
        <w:rPr>
          <w:rFonts w:hint="eastAsia" w:ascii="楷体" w:hAnsi="楷体" w:eastAsia="楷体" w:cs="楷体"/>
          <w:color w:val="auto"/>
          <w:sz w:val="32"/>
          <w:szCs w:val="32"/>
          <w:shd w:val="clear" w:color="auto" w:fill="auto"/>
        </w:rPr>
        <w:t>监督保障</w:t>
      </w:r>
    </w:p>
    <w:p w14:paraId="740FA4A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仿宋" w:hAnsi="仿宋" w:eastAsia="仿宋" w:cs="仿宋"/>
          <w:i w:val="0"/>
          <w:iCs w:val="0"/>
          <w:caps w:val="0"/>
          <w:color w:val="auto"/>
          <w:spacing w:val="0"/>
          <w:kern w:val="0"/>
          <w:sz w:val="21"/>
          <w:szCs w:val="21"/>
          <w:shd w:val="clear" w:color="auto" w:fill="auto"/>
          <w:lang w:val="en-US" w:eastAsia="zh-CN" w:bidi="ar"/>
        </w:rPr>
      </w:pPr>
      <w:r>
        <w:rPr>
          <w:rFonts w:hint="eastAsia" w:ascii="仿宋" w:hAnsi="仿宋" w:eastAsia="仿宋" w:cs="仿宋"/>
          <w:color w:val="auto"/>
          <w:kern w:val="0"/>
          <w:sz w:val="32"/>
          <w:szCs w:val="32"/>
          <w:shd w:val="clear" w:color="auto" w:fill="auto"/>
          <w:lang w:val="en-US" w:eastAsia="zh-CN" w:bidi="ar"/>
        </w:rPr>
        <w:t>为完善政务公开工作制度，保障信息发布质量，一是根据工作需要和中心人员结构，合理调配了相关业务人员，涵盖信息审核、发布、维护等各个环节，确保工作的有序进行。二是注重</w:t>
      </w:r>
      <w:r>
        <w:rPr>
          <w:rFonts w:hint="eastAsia" w:ascii="仿宋" w:hAnsi="仿宋" w:eastAsia="仿宋" w:cs="仿宋"/>
          <w:i w:val="0"/>
          <w:iCs w:val="0"/>
          <w:caps w:val="0"/>
          <w:color w:val="auto"/>
          <w:spacing w:val="0"/>
          <w:kern w:val="0"/>
          <w:sz w:val="32"/>
          <w:szCs w:val="32"/>
          <w:shd w:val="clear" w:color="auto" w:fill="auto"/>
          <w:lang w:val="en-US" w:eastAsia="zh-CN" w:bidi="ar"/>
        </w:rPr>
        <w:t>日常监督检查，对政务信息公开工作落实情况进行不定期调度。通过健全公开工作领导机制和常态化日常政务公开工作监督检查，确保政务公开工作落到实处。2025年未发生</w:t>
      </w:r>
      <w:r>
        <w:rPr>
          <w:rFonts w:hint="eastAsia" w:ascii="仿宋" w:hAnsi="仿宋" w:eastAsia="仿宋" w:cs="仿宋"/>
          <w:color w:val="auto"/>
          <w:kern w:val="0"/>
          <w:sz w:val="32"/>
          <w:szCs w:val="32"/>
          <w:shd w:val="clear" w:color="auto" w:fill="auto"/>
          <w:lang w:val="en-US" w:eastAsia="zh-CN" w:bidi="ar"/>
        </w:rPr>
        <w:t>因政府信息公开工作受到投诉、举报，未有</w:t>
      </w:r>
      <w:r>
        <w:rPr>
          <w:rFonts w:hint="eastAsia" w:ascii="仿宋" w:hAnsi="仿宋" w:eastAsia="仿宋" w:cs="仿宋"/>
          <w:i w:val="0"/>
          <w:iCs w:val="0"/>
          <w:caps w:val="0"/>
          <w:color w:val="auto"/>
          <w:spacing w:val="0"/>
          <w:kern w:val="0"/>
          <w:sz w:val="32"/>
          <w:szCs w:val="32"/>
          <w:shd w:val="clear" w:color="auto" w:fill="auto"/>
          <w:lang w:val="en-US" w:eastAsia="zh-CN" w:bidi="ar"/>
        </w:rPr>
        <w:t>针对本部门有关政府信息公开事务的行政诉讼和申诉等。</w:t>
      </w:r>
    </w:p>
    <w:p w14:paraId="74FA74EC">
      <w:pPr>
        <w:widowControl/>
        <w:shd w:val="clear"/>
        <w:ind w:firstLine="480"/>
        <w:rPr>
          <w:rFonts w:hint="eastAsia" w:ascii="黑体" w:hAnsi="黑体" w:eastAsia="黑体" w:cs="黑体"/>
          <w:b w:val="0"/>
          <w:bCs/>
          <w:color w:val="auto"/>
          <w:kern w:val="0"/>
          <w:sz w:val="32"/>
          <w:szCs w:val="32"/>
          <w:shd w:val="clear" w:color="auto" w:fill="auto"/>
          <w:lang w:val="en-US" w:eastAsia="zh-CN" w:bidi="ar-SA"/>
        </w:rPr>
      </w:pPr>
      <w:r>
        <w:rPr>
          <w:rFonts w:hint="eastAsia" w:ascii="黑体" w:hAnsi="黑体" w:eastAsia="黑体" w:cs="黑体"/>
          <w:b w:val="0"/>
          <w:bCs/>
          <w:color w:val="auto"/>
          <w:kern w:val="0"/>
          <w:sz w:val="32"/>
          <w:szCs w:val="32"/>
          <w:shd w:val="clear" w:color="auto" w:fill="auto"/>
          <w:lang w:val="en-US" w:eastAsia="zh-CN" w:bidi="ar-SA"/>
        </w:rPr>
        <w:t>二、主动公开政府信息情况</w:t>
      </w:r>
    </w:p>
    <w:tbl>
      <w:tblPr>
        <w:tblStyle w:val="2"/>
        <w:tblW w:w="9740" w:type="dxa"/>
        <w:jc w:val="center"/>
        <w:tblLayout w:type="fixed"/>
        <w:tblCellMar>
          <w:top w:w="0" w:type="dxa"/>
          <w:left w:w="0" w:type="dxa"/>
          <w:bottom w:w="0" w:type="dxa"/>
          <w:right w:w="0" w:type="dxa"/>
        </w:tblCellMar>
      </w:tblPr>
      <w:tblGrid>
        <w:gridCol w:w="2435"/>
        <w:gridCol w:w="2435"/>
        <w:gridCol w:w="2435"/>
        <w:gridCol w:w="2435"/>
      </w:tblGrid>
      <w:tr w14:paraId="1D0B6916">
        <w:tblPrEx>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14:paraId="516AD6EF">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第二十条第（一）项</w:t>
            </w:r>
          </w:p>
        </w:tc>
      </w:tr>
      <w:tr w14:paraId="2CCE8DD4">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5377C4AD">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信息内容</w:t>
            </w:r>
          </w:p>
        </w:tc>
        <w:tc>
          <w:tcPr>
            <w:tcW w:w="2435" w:type="dxa"/>
            <w:tcBorders>
              <w:top w:val="single" w:color="auto" w:sz="8" w:space="0"/>
              <w:left w:val="nil"/>
              <w:bottom w:val="single" w:color="auto" w:sz="8" w:space="0"/>
              <w:right w:val="single" w:color="auto" w:sz="8" w:space="0"/>
            </w:tcBorders>
            <w:tcMar>
              <w:left w:w="57" w:type="dxa"/>
              <w:right w:w="57" w:type="dxa"/>
            </w:tcMar>
            <w:vAlign w:val="center"/>
          </w:tcPr>
          <w:p w14:paraId="10C183B8">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本年制发件数</w:t>
            </w:r>
          </w:p>
        </w:tc>
        <w:tc>
          <w:tcPr>
            <w:tcW w:w="2435" w:type="dxa"/>
            <w:tcBorders>
              <w:top w:val="single" w:color="auto" w:sz="8" w:space="0"/>
              <w:left w:val="nil"/>
              <w:bottom w:val="single" w:color="auto" w:sz="8" w:space="0"/>
              <w:right w:val="single" w:color="auto" w:sz="8" w:space="0"/>
            </w:tcBorders>
            <w:tcMar>
              <w:left w:w="57" w:type="dxa"/>
              <w:right w:w="57" w:type="dxa"/>
            </w:tcMar>
            <w:vAlign w:val="center"/>
          </w:tcPr>
          <w:p w14:paraId="35A68E3C">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本年废止件数</w:t>
            </w:r>
          </w:p>
        </w:tc>
        <w:tc>
          <w:tcPr>
            <w:tcW w:w="2435" w:type="dxa"/>
            <w:tcBorders>
              <w:top w:val="single" w:color="auto" w:sz="8" w:space="0"/>
              <w:left w:val="nil"/>
              <w:bottom w:val="single" w:color="auto" w:sz="8" w:space="0"/>
              <w:right w:val="single" w:color="auto" w:sz="8" w:space="0"/>
            </w:tcBorders>
            <w:tcMar>
              <w:left w:w="57" w:type="dxa"/>
              <w:right w:w="57" w:type="dxa"/>
            </w:tcMar>
            <w:vAlign w:val="center"/>
          </w:tcPr>
          <w:p w14:paraId="03D1FC36">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现行有效件数</w:t>
            </w:r>
          </w:p>
        </w:tc>
      </w:tr>
      <w:tr w14:paraId="2461E5BF">
        <w:tblPrEx>
          <w:tblCellMar>
            <w:top w:w="0" w:type="dxa"/>
            <w:left w:w="0" w:type="dxa"/>
            <w:bottom w:w="0" w:type="dxa"/>
            <w:right w:w="0" w:type="dxa"/>
          </w:tblCellMar>
        </w:tblPrEx>
        <w:trPr>
          <w:trHeight w:val="459"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177610C2">
            <w:pPr>
              <w:widowControl/>
              <w:shd w:val="clear"/>
              <w:jc w:val="left"/>
              <w:rPr>
                <w:rFonts w:ascii="宋体" w:hAnsi="宋体" w:eastAsia="宋体" w:cs="宋体"/>
                <w:color w:val="000000"/>
                <w:kern w:val="0"/>
                <w:sz w:val="20"/>
                <w:szCs w:val="20"/>
                <w:shd w:val="clear" w:color="auto" w:fill="auto"/>
              </w:rPr>
            </w:pPr>
            <w:r>
              <w:rPr>
                <w:rFonts w:hint="eastAsia" w:ascii="宋体" w:hAnsi="宋体" w:eastAsia="宋体" w:cs="宋体"/>
                <w:color w:val="000000"/>
                <w:kern w:val="0"/>
                <w:sz w:val="20"/>
                <w:szCs w:val="20"/>
                <w:shd w:val="clear" w:color="auto" w:fill="auto"/>
              </w:rPr>
              <w:t>规章</w:t>
            </w:r>
          </w:p>
        </w:tc>
        <w:tc>
          <w:tcPr>
            <w:tcW w:w="2435" w:type="dxa"/>
            <w:tcBorders>
              <w:top w:val="nil"/>
              <w:left w:val="nil"/>
              <w:bottom w:val="single" w:color="auto" w:sz="8" w:space="0"/>
              <w:right w:val="single" w:color="auto" w:sz="8" w:space="0"/>
            </w:tcBorders>
            <w:tcMar>
              <w:left w:w="57" w:type="dxa"/>
              <w:right w:w="57" w:type="dxa"/>
            </w:tcMar>
            <w:vAlign w:val="center"/>
          </w:tcPr>
          <w:p w14:paraId="5CB9DBCA">
            <w:pPr>
              <w:widowControl/>
              <w:shd w:val="clear"/>
              <w:jc w:val="center"/>
              <w:rPr>
                <w:rFonts w:hint="eastAsia" w:ascii="宋体" w:hAnsi="宋体" w:eastAsia="宋体" w:cs="宋体"/>
                <w:color w:val="000000"/>
                <w:kern w:val="0"/>
                <w:sz w:val="20"/>
                <w:szCs w:val="20"/>
                <w:shd w:val="clear" w:color="auto" w:fill="auto"/>
                <w:lang w:val="en-US" w:eastAsia="zh-CN"/>
              </w:rPr>
            </w:pPr>
            <w:r>
              <w:rPr>
                <w:rFonts w:hint="eastAsia" w:ascii="宋体" w:hAnsi="宋体" w:eastAsia="宋体" w:cs="宋体"/>
                <w:color w:val="000000"/>
                <w:kern w:val="0"/>
                <w:sz w:val="20"/>
                <w:szCs w:val="20"/>
                <w:shd w:val="clear" w:color="auto" w:fill="auto"/>
                <w:lang w:val="en-US" w:eastAsia="zh-CN"/>
              </w:rPr>
              <w:t>0</w:t>
            </w:r>
          </w:p>
        </w:tc>
        <w:tc>
          <w:tcPr>
            <w:tcW w:w="2435" w:type="dxa"/>
            <w:tcBorders>
              <w:top w:val="nil"/>
              <w:left w:val="nil"/>
              <w:bottom w:val="single" w:color="auto" w:sz="8" w:space="0"/>
              <w:right w:val="single" w:color="auto" w:sz="8" w:space="0"/>
            </w:tcBorders>
            <w:tcMar>
              <w:left w:w="57" w:type="dxa"/>
              <w:right w:w="57" w:type="dxa"/>
            </w:tcMar>
            <w:vAlign w:val="center"/>
          </w:tcPr>
          <w:p w14:paraId="1E568F8A">
            <w:pPr>
              <w:widowControl/>
              <w:shd w:val="clear"/>
              <w:jc w:val="center"/>
              <w:rPr>
                <w:rFonts w:ascii="宋体" w:hAnsi="宋体" w:eastAsia="宋体" w:cs="宋体"/>
                <w:color w:val="000000"/>
                <w:kern w:val="0"/>
                <w:sz w:val="20"/>
                <w:szCs w:val="20"/>
                <w:shd w:val="clear" w:color="auto" w:fill="auto"/>
              </w:rPr>
            </w:pPr>
            <w:r>
              <w:rPr>
                <w:rFonts w:hint="eastAsia" w:ascii="宋体" w:hAnsi="宋体" w:eastAsia="宋体" w:cs="宋体"/>
                <w:color w:val="000000"/>
                <w:kern w:val="0"/>
                <w:sz w:val="20"/>
                <w:szCs w:val="20"/>
                <w:shd w:val="clear" w:color="auto" w:fill="auto"/>
                <w:lang w:val="en-US" w:eastAsia="zh-CN"/>
              </w:rPr>
              <w:t>0</w:t>
            </w:r>
          </w:p>
        </w:tc>
        <w:tc>
          <w:tcPr>
            <w:tcW w:w="2435" w:type="dxa"/>
            <w:tcBorders>
              <w:top w:val="nil"/>
              <w:left w:val="nil"/>
              <w:bottom w:val="single" w:color="auto" w:sz="8" w:space="0"/>
              <w:right w:val="single" w:color="auto" w:sz="8" w:space="0"/>
            </w:tcBorders>
            <w:tcMar>
              <w:left w:w="57" w:type="dxa"/>
              <w:right w:w="57" w:type="dxa"/>
            </w:tcMar>
            <w:vAlign w:val="center"/>
          </w:tcPr>
          <w:p w14:paraId="2D13E692">
            <w:pPr>
              <w:widowControl/>
              <w:shd w:val="clear"/>
              <w:jc w:val="center"/>
              <w:rPr>
                <w:rFonts w:hint="eastAsia" w:ascii="宋体" w:hAnsi="宋体" w:eastAsia="宋体" w:cs="宋体"/>
                <w:color w:val="000000"/>
                <w:kern w:val="0"/>
                <w:sz w:val="20"/>
                <w:szCs w:val="20"/>
                <w:shd w:val="clear" w:color="auto" w:fill="auto"/>
                <w:lang w:val="en-US" w:eastAsia="zh-CN"/>
              </w:rPr>
            </w:pPr>
            <w:r>
              <w:rPr>
                <w:rFonts w:hint="eastAsia" w:ascii="宋体" w:hAnsi="宋体" w:eastAsia="宋体" w:cs="宋体"/>
                <w:color w:val="000000"/>
                <w:kern w:val="0"/>
                <w:sz w:val="20"/>
                <w:szCs w:val="20"/>
                <w:shd w:val="clear" w:color="auto" w:fill="auto"/>
                <w:lang w:val="en-US" w:eastAsia="zh-CN"/>
              </w:rPr>
              <w:t>0</w:t>
            </w:r>
          </w:p>
        </w:tc>
      </w:tr>
      <w:tr w14:paraId="59DD9CAB">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23CEFD84">
            <w:pPr>
              <w:widowControl/>
              <w:shd w:val="clear"/>
              <w:jc w:val="left"/>
              <w:rPr>
                <w:rFonts w:ascii="宋体" w:hAnsi="宋体" w:eastAsia="宋体" w:cs="宋体"/>
                <w:color w:val="000000"/>
                <w:kern w:val="0"/>
                <w:sz w:val="20"/>
                <w:szCs w:val="20"/>
                <w:shd w:val="clear" w:color="auto" w:fill="auto"/>
              </w:rPr>
            </w:pPr>
            <w:r>
              <w:rPr>
                <w:rFonts w:hint="eastAsia" w:ascii="宋体" w:hAnsi="宋体" w:eastAsia="宋体" w:cs="宋体"/>
                <w:color w:val="000000"/>
                <w:kern w:val="0"/>
                <w:sz w:val="20"/>
                <w:szCs w:val="20"/>
                <w:shd w:val="clear" w:color="auto" w:fill="auto"/>
              </w:rPr>
              <w:t>行政规范性文件</w:t>
            </w:r>
          </w:p>
        </w:tc>
        <w:tc>
          <w:tcPr>
            <w:tcW w:w="2435" w:type="dxa"/>
            <w:tcBorders>
              <w:top w:val="nil"/>
              <w:left w:val="nil"/>
              <w:bottom w:val="single" w:color="auto" w:sz="8" w:space="0"/>
              <w:right w:val="single" w:color="auto" w:sz="8" w:space="0"/>
            </w:tcBorders>
            <w:tcMar>
              <w:left w:w="57" w:type="dxa"/>
              <w:right w:w="57" w:type="dxa"/>
            </w:tcMar>
            <w:vAlign w:val="center"/>
          </w:tcPr>
          <w:p w14:paraId="12B5F1C9">
            <w:pPr>
              <w:widowControl/>
              <w:shd w:val="clear"/>
              <w:jc w:val="center"/>
              <w:rPr>
                <w:rFonts w:hint="eastAsia" w:ascii="宋体" w:hAnsi="宋体" w:eastAsia="宋体" w:cs="宋体"/>
                <w:color w:val="000000"/>
                <w:kern w:val="0"/>
                <w:sz w:val="20"/>
                <w:szCs w:val="20"/>
                <w:shd w:val="clear" w:color="auto" w:fill="auto"/>
                <w:lang w:val="en-US" w:eastAsia="zh-CN"/>
              </w:rPr>
            </w:pPr>
            <w:r>
              <w:rPr>
                <w:rFonts w:hint="eastAsia" w:ascii="宋体" w:hAnsi="宋体" w:eastAsia="宋体" w:cs="宋体"/>
                <w:color w:val="000000"/>
                <w:kern w:val="0"/>
                <w:sz w:val="20"/>
                <w:szCs w:val="20"/>
                <w:shd w:val="clear" w:color="auto" w:fill="auto"/>
                <w:lang w:val="en-US" w:eastAsia="zh-CN"/>
              </w:rPr>
              <w:t>0</w:t>
            </w:r>
          </w:p>
        </w:tc>
        <w:tc>
          <w:tcPr>
            <w:tcW w:w="2435" w:type="dxa"/>
            <w:tcBorders>
              <w:top w:val="nil"/>
              <w:left w:val="nil"/>
              <w:bottom w:val="single" w:color="auto" w:sz="8" w:space="0"/>
              <w:right w:val="single" w:color="auto" w:sz="8" w:space="0"/>
            </w:tcBorders>
            <w:tcMar>
              <w:left w:w="57" w:type="dxa"/>
              <w:right w:w="57" w:type="dxa"/>
            </w:tcMar>
            <w:vAlign w:val="center"/>
          </w:tcPr>
          <w:p w14:paraId="00266CE2">
            <w:pPr>
              <w:widowControl/>
              <w:shd w:val="clear"/>
              <w:jc w:val="center"/>
              <w:rPr>
                <w:rFonts w:ascii="宋体" w:hAnsi="宋体" w:eastAsia="宋体" w:cs="宋体"/>
                <w:color w:val="000000"/>
                <w:kern w:val="0"/>
                <w:sz w:val="20"/>
                <w:szCs w:val="20"/>
                <w:shd w:val="clear" w:color="auto" w:fill="auto"/>
              </w:rPr>
            </w:pPr>
            <w:r>
              <w:rPr>
                <w:rFonts w:hint="eastAsia" w:ascii="宋体" w:hAnsi="宋体" w:eastAsia="宋体" w:cs="宋体"/>
                <w:color w:val="000000"/>
                <w:kern w:val="0"/>
                <w:sz w:val="20"/>
                <w:szCs w:val="20"/>
                <w:shd w:val="clear" w:color="auto" w:fill="auto"/>
                <w:lang w:val="en-US" w:eastAsia="zh-CN"/>
              </w:rPr>
              <w:t>0</w:t>
            </w:r>
          </w:p>
        </w:tc>
        <w:tc>
          <w:tcPr>
            <w:tcW w:w="2435" w:type="dxa"/>
            <w:tcBorders>
              <w:top w:val="nil"/>
              <w:left w:val="nil"/>
              <w:bottom w:val="single" w:color="auto" w:sz="8" w:space="0"/>
              <w:right w:val="single" w:color="auto" w:sz="8" w:space="0"/>
            </w:tcBorders>
            <w:tcMar>
              <w:left w:w="57" w:type="dxa"/>
              <w:right w:w="57" w:type="dxa"/>
            </w:tcMar>
            <w:vAlign w:val="center"/>
          </w:tcPr>
          <w:p w14:paraId="243829F6">
            <w:pPr>
              <w:widowControl/>
              <w:shd w:val="clear"/>
              <w:jc w:val="center"/>
              <w:rPr>
                <w:rFonts w:hint="eastAsia" w:ascii="宋体" w:hAnsi="宋体" w:eastAsia="宋体" w:cs="宋体"/>
                <w:color w:val="000000"/>
                <w:kern w:val="0"/>
                <w:sz w:val="20"/>
                <w:szCs w:val="20"/>
                <w:shd w:val="clear" w:color="auto" w:fill="auto"/>
                <w:lang w:val="en-US" w:eastAsia="zh-CN"/>
              </w:rPr>
            </w:pPr>
            <w:r>
              <w:rPr>
                <w:rFonts w:hint="eastAsia" w:ascii="宋体" w:hAnsi="宋体" w:eastAsia="宋体" w:cs="宋体"/>
                <w:color w:val="000000"/>
                <w:kern w:val="0"/>
                <w:sz w:val="20"/>
                <w:szCs w:val="20"/>
                <w:shd w:val="clear" w:color="auto" w:fill="auto"/>
                <w:lang w:val="en-US" w:eastAsia="zh-CN"/>
              </w:rPr>
              <w:t>0</w:t>
            </w:r>
          </w:p>
        </w:tc>
      </w:tr>
      <w:tr w14:paraId="3669B094">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7FB75422">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第二十条第（五）项</w:t>
            </w:r>
          </w:p>
        </w:tc>
      </w:tr>
      <w:tr w14:paraId="45081C2F">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39454598">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信息内容</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5B4B4CFA">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本年处理决定数量</w:t>
            </w:r>
          </w:p>
        </w:tc>
      </w:tr>
      <w:tr w14:paraId="791EFEFB">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6BF6823D">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行政许可</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5331D2EF">
            <w:pPr>
              <w:widowControl/>
              <w:shd w:val="clear"/>
              <w:jc w:val="center"/>
              <w:rPr>
                <w:rFonts w:hint="eastAsia" w:ascii="仿宋_GB2312" w:hAnsi="Times New Roman" w:eastAsia="仿宋_GB2312" w:cs="Times New Roman"/>
                <w:color w:val="000000"/>
                <w:sz w:val="32"/>
                <w:szCs w:val="32"/>
                <w:shd w:val="clear" w:color="auto" w:fill="auto"/>
                <w:lang w:val="en-US" w:eastAsia="zh-CN"/>
              </w:rPr>
            </w:pPr>
            <w:r>
              <w:rPr>
                <w:rFonts w:hint="eastAsia" w:ascii="Calibri" w:hAnsi="Calibri" w:eastAsia="仿宋_GB2312" w:cs="Calibri"/>
                <w:color w:val="000000"/>
                <w:kern w:val="0"/>
                <w:sz w:val="21"/>
                <w:szCs w:val="21"/>
                <w:shd w:val="clear" w:color="auto" w:fill="auto"/>
                <w:lang w:val="en-US" w:eastAsia="zh-CN"/>
              </w:rPr>
              <w:t>0</w:t>
            </w:r>
          </w:p>
        </w:tc>
      </w:tr>
      <w:tr w14:paraId="2BCF49F3">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440ECD13">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第二十条第（六）项</w:t>
            </w:r>
          </w:p>
        </w:tc>
      </w:tr>
      <w:tr w14:paraId="2A4E6EDB">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16CBBC2C">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信息内容</w:t>
            </w:r>
          </w:p>
        </w:tc>
        <w:tc>
          <w:tcPr>
            <w:tcW w:w="7305" w:type="dxa"/>
            <w:gridSpan w:val="3"/>
            <w:tcBorders>
              <w:top w:val="single" w:color="auto" w:sz="8" w:space="0"/>
              <w:left w:val="nil"/>
              <w:bottom w:val="single" w:color="auto" w:sz="8" w:space="0"/>
              <w:right w:val="single" w:color="auto" w:sz="8" w:space="0"/>
            </w:tcBorders>
            <w:tcMar>
              <w:left w:w="57" w:type="dxa"/>
              <w:right w:w="57" w:type="dxa"/>
            </w:tcMar>
            <w:vAlign w:val="center"/>
          </w:tcPr>
          <w:p w14:paraId="2B5382E5">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本年处理决定数量</w:t>
            </w:r>
          </w:p>
        </w:tc>
      </w:tr>
      <w:tr w14:paraId="2C2E214F">
        <w:tblPrEx>
          <w:tblCellMar>
            <w:top w:w="0" w:type="dxa"/>
            <w:left w:w="0" w:type="dxa"/>
            <w:bottom w:w="0" w:type="dxa"/>
            <w:right w:w="0" w:type="dxa"/>
          </w:tblCellMar>
        </w:tblPrEx>
        <w:trPr>
          <w:trHeight w:val="414"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0077F535">
            <w:pPr>
              <w:widowControl/>
              <w:shd w:val="clear"/>
              <w:jc w:val="left"/>
              <w:rPr>
                <w:rFonts w:ascii="宋体" w:hAnsi="宋体" w:eastAsia="宋体" w:cs="宋体"/>
                <w:color w:val="000000"/>
                <w:kern w:val="0"/>
                <w:sz w:val="20"/>
                <w:szCs w:val="20"/>
                <w:shd w:val="clear" w:color="auto" w:fill="auto"/>
              </w:rPr>
            </w:pPr>
            <w:r>
              <w:rPr>
                <w:rFonts w:hint="eastAsia" w:ascii="宋体" w:hAnsi="宋体" w:eastAsia="宋体" w:cs="宋体"/>
                <w:color w:val="000000"/>
                <w:kern w:val="0"/>
                <w:sz w:val="20"/>
                <w:szCs w:val="20"/>
                <w:shd w:val="clear" w:color="auto" w:fill="auto"/>
              </w:rPr>
              <w:t>行政处罚</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7252889B">
            <w:pPr>
              <w:widowControl/>
              <w:shd w:val="clear"/>
              <w:jc w:val="center"/>
              <w:rPr>
                <w:rFonts w:ascii="宋体" w:hAnsi="宋体" w:eastAsia="宋体" w:cs="宋体"/>
                <w:color w:val="000000"/>
                <w:kern w:val="0"/>
                <w:sz w:val="20"/>
                <w:szCs w:val="20"/>
                <w:shd w:val="clear" w:color="auto" w:fill="auto"/>
              </w:rPr>
            </w:pPr>
            <w:r>
              <w:rPr>
                <w:rFonts w:hint="eastAsia" w:ascii="宋体" w:hAnsi="宋体" w:eastAsia="宋体" w:cs="宋体"/>
                <w:color w:val="000000"/>
                <w:kern w:val="0"/>
                <w:sz w:val="20"/>
                <w:szCs w:val="20"/>
                <w:shd w:val="clear" w:color="auto" w:fill="auto"/>
                <w:lang w:val="en-US" w:eastAsia="zh-CN"/>
              </w:rPr>
              <w:t>0</w:t>
            </w:r>
          </w:p>
        </w:tc>
      </w:tr>
      <w:tr w14:paraId="72E1E106">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2A547FE6">
            <w:pPr>
              <w:widowControl/>
              <w:shd w:val="clear"/>
              <w:jc w:val="left"/>
              <w:rPr>
                <w:rFonts w:ascii="宋体" w:hAnsi="宋体" w:eastAsia="宋体" w:cs="宋体"/>
                <w:color w:val="000000"/>
                <w:kern w:val="0"/>
                <w:sz w:val="20"/>
                <w:szCs w:val="20"/>
                <w:shd w:val="clear" w:color="auto" w:fill="auto"/>
              </w:rPr>
            </w:pPr>
            <w:r>
              <w:rPr>
                <w:rFonts w:hint="eastAsia" w:ascii="宋体" w:hAnsi="宋体" w:eastAsia="宋体" w:cs="宋体"/>
                <w:color w:val="000000"/>
                <w:kern w:val="0"/>
                <w:sz w:val="20"/>
                <w:szCs w:val="20"/>
                <w:shd w:val="clear" w:color="auto" w:fill="auto"/>
              </w:rPr>
              <w:t>行政强制</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76382B49">
            <w:pPr>
              <w:widowControl/>
              <w:shd w:val="clear"/>
              <w:jc w:val="center"/>
              <w:rPr>
                <w:rFonts w:ascii="宋体" w:hAnsi="宋体" w:eastAsia="宋体" w:cs="宋体"/>
                <w:color w:val="000000"/>
                <w:kern w:val="0"/>
                <w:sz w:val="20"/>
                <w:szCs w:val="20"/>
                <w:shd w:val="clear" w:color="auto" w:fill="auto"/>
              </w:rPr>
            </w:pPr>
            <w:r>
              <w:rPr>
                <w:rFonts w:hint="eastAsia" w:ascii="宋体" w:hAnsi="宋体" w:eastAsia="宋体" w:cs="宋体"/>
                <w:color w:val="000000"/>
                <w:kern w:val="0"/>
                <w:sz w:val="20"/>
                <w:szCs w:val="20"/>
                <w:shd w:val="clear" w:color="auto" w:fill="auto"/>
                <w:lang w:val="en-US" w:eastAsia="zh-CN"/>
              </w:rPr>
              <w:t>0</w:t>
            </w:r>
          </w:p>
        </w:tc>
      </w:tr>
      <w:tr w14:paraId="60A7BA73">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43ABF3F3">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第二十条第（八）项</w:t>
            </w:r>
          </w:p>
        </w:tc>
      </w:tr>
      <w:tr w14:paraId="27A563B9">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77F25BB6">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信息内容</w:t>
            </w:r>
          </w:p>
        </w:tc>
        <w:tc>
          <w:tcPr>
            <w:tcW w:w="7305" w:type="dxa"/>
            <w:gridSpan w:val="3"/>
            <w:tcBorders>
              <w:top w:val="nil"/>
              <w:left w:val="nil"/>
              <w:bottom w:val="single" w:color="auto" w:sz="8" w:space="0"/>
              <w:right w:val="single" w:color="000000" w:sz="8" w:space="0"/>
            </w:tcBorders>
            <w:tcMar>
              <w:left w:w="57" w:type="dxa"/>
              <w:right w:w="57" w:type="dxa"/>
            </w:tcMar>
            <w:vAlign w:val="center"/>
          </w:tcPr>
          <w:p w14:paraId="33816E7F">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本年收费金额（单位：万元）</w:t>
            </w:r>
          </w:p>
        </w:tc>
      </w:tr>
      <w:tr w14:paraId="7B49F97E">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2AE44556">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行政事业性收费</w:t>
            </w:r>
          </w:p>
        </w:tc>
        <w:tc>
          <w:tcPr>
            <w:tcW w:w="7305" w:type="dxa"/>
            <w:gridSpan w:val="3"/>
            <w:tcBorders>
              <w:top w:val="nil"/>
              <w:left w:val="nil"/>
              <w:bottom w:val="single" w:color="auto" w:sz="8" w:space="0"/>
              <w:right w:val="single" w:color="000000" w:sz="8" w:space="0"/>
            </w:tcBorders>
            <w:tcMar>
              <w:left w:w="57" w:type="dxa"/>
              <w:right w:w="57" w:type="dxa"/>
            </w:tcMar>
            <w:vAlign w:val="center"/>
          </w:tcPr>
          <w:p w14:paraId="48782918">
            <w:pPr>
              <w:shd w:val="clear"/>
              <w:jc w:val="center"/>
              <w:rPr>
                <w:rFonts w:hint="eastAsia" w:ascii="宋体" w:hAnsi="Times New Roman" w:eastAsia="仿宋_GB2312" w:cs="Times New Roman"/>
                <w:color w:val="000000"/>
                <w:sz w:val="24"/>
                <w:szCs w:val="24"/>
                <w:shd w:val="clear" w:color="auto" w:fill="auto"/>
                <w:lang w:val="en-US" w:eastAsia="zh-CN"/>
              </w:rPr>
            </w:pPr>
            <w:r>
              <w:rPr>
                <w:rFonts w:hint="eastAsia" w:ascii="宋体" w:hAnsi="Times New Roman" w:eastAsia="仿宋_GB2312" w:cs="Times New Roman"/>
                <w:color w:val="000000"/>
                <w:sz w:val="24"/>
                <w:szCs w:val="24"/>
                <w:shd w:val="clear" w:color="auto" w:fill="auto"/>
                <w:lang w:val="en-US" w:eastAsia="zh-CN"/>
              </w:rPr>
              <w:t>0</w:t>
            </w:r>
          </w:p>
        </w:tc>
      </w:tr>
    </w:tbl>
    <w:p w14:paraId="54BCB3B6">
      <w:pPr>
        <w:widowControl/>
        <w:numPr>
          <w:ilvl w:val="0"/>
          <w:numId w:val="0"/>
        </w:numPr>
        <w:shd w:val="clear"/>
        <w:spacing w:before="0" w:beforeAutospacing="0" w:after="0" w:afterAutospacing="0"/>
        <w:jc w:val="both"/>
        <w:rPr>
          <w:rFonts w:hint="eastAsia" w:ascii="黑体" w:hAnsi="黑体" w:eastAsia="黑体" w:cs="黑体"/>
          <w:b w:val="0"/>
          <w:bCs/>
          <w:color w:val="000000"/>
          <w:kern w:val="0"/>
          <w:sz w:val="32"/>
          <w:szCs w:val="32"/>
          <w:shd w:val="clear" w:color="auto" w:fill="auto"/>
          <w:lang w:val="en-US" w:eastAsia="zh-CN" w:bidi="ar-SA"/>
        </w:rPr>
      </w:pPr>
      <w:r>
        <w:rPr>
          <w:rFonts w:hint="eastAsia" w:ascii="黑体" w:hAnsi="黑体" w:eastAsia="黑体" w:cs="黑体"/>
          <w:b w:val="0"/>
          <w:bCs/>
          <w:color w:val="000000"/>
          <w:kern w:val="0"/>
          <w:sz w:val="32"/>
          <w:szCs w:val="32"/>
          <w:shd w:val="clear" w:color="auto" w:fill="auto"/>
          <w:lang w:val="en-US" w:eastAsia="zh-CN" w:bidi="ar-SA"/>
        </w:rPr>
        <w:t>三、收到和处理政府信息公开申请情况</w:t>
      </w:r>
    </w:p>
    <w:tbl>
      <w:tblPr>
        <w:tblStyle w:val="2"/>
        <w:tblW w:w="9745"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767"/>
        <w:gridCol w:w="943"/>
        <w:gridCol w:w="3219"/>
        <w:gridCol w:w="688"/>
        <w:gridCol w:w="688"/>
        <w:gridCol w:w="688"/>
        <w:gridCol w:w="688"/>
        <w:gridCol w:w="688"/>
        <w:gridCol w:w="688"/>
        <w:gridCol w:w="688"/>
      </w:tblGrid>
      <w:tr w14:paraId="661190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restart"/>
            <w:tcBorders>
              <w:top w:val="single" w:color="auto" w:sz="8" w:space="0"/>
              <w:left w:val="single" w:color="auto" w:sz="8" w:space="0"/>
              <w:bottom w:val="outset" w:color="auto" w:sz="8" w:space="0"/>
              <w:right w:val="single" w:color="auto" w:sz="8" w:space="0"/>
            </w:tcBorders>
            <w:tcMar>
              <w:left w:w="108" w:type="dxa"/>
              <w:right w:w="108" w:type="dxa"/>
            </w:tcMar>
            <w:vAlign w:val="center"/>
          </w:tcPr>
          <w:p w14:paraId="50D5AA1B">
            <w:pPr>
              <w:widowControl/>
              <w:shd w:val="clear"/>
              <w:jc w:val="left"/>
              <w:rPr>
                <w:rFonts w:ascii="仿宋_GB2312" w:hAnsi="Times New Roman" w:eastAsia="仿宋_GB2312" w:cs="Times New Roman"/>
                <w:color w:val="000000"/>
                <w:sz w:val="32"/>
                <w:szCs w:val="32"/>
                <w:shd w:val="clear" w:color="auto" w:fill="auto"/>
              </w:rPr>
            </w:pPr>
            <w:r>
              <w:rPr>
                <w:rFonts w:ascii="楷体" w:hAnsi="楷体" w:eastAsia="楷体" w:cs="楷体"/>
                <w:color w:val="000000"/>
                <w:kern w:val="0"/>
                <w:sz w:val="20"/>
                <w:szCs w:val="20"/>
                <w:shd w:val="clear" w:color="auto" w:fill="auto"/>
              </w:rPr>
              <w:t>（本列数据的勾稽关系为：第一项加第二项之和，等于第三项加第四项之和）</w:t>
            </w:r>
          </w:p>
        </w:tc>
        <w:tc>
          <w:tcPr>
            <w:tcW w:w="4816" w:type="dxa"/>
            <w:gridSpan w:val="7"/>
            <w:tcBorders>
              <w:top w:val="single" w:color="auto" w:sz="8" w:space="0"/>
              <w:left w:val="nil"/>
              <w:bottom w:val="single" w:color="auto" w:sz="8" w:space="0"/>
              <w:right w:val="single" w:color="auto" w:sz="8" w:space="0"/>
            </w:tcBorders>
            <w:tcMar>
              <w:left w:w="57" w:type="dxa"/>
              <w:right w:w="57" w:type="dxa"/>
            </w:tcMar>
            <w:vAlign w:val="center"/>
          </w:tcPr>
          <w:p w14:paraId="24994E90">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申请人情况</w:t>
            </w:r>
          </w:p>
        </w:tc>
      </w:tr>
      <w:tr w14:paraId="12CC83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tcMar>
              <w:left w:w="108" w:type="dxa"/>
              <w:right w:w="108" w:type="dxa"/>
            </w:tcMar>
            <w:vAlign w:val="center"/>
          </w:tcPr>
          <w:p w14:paraId="36B0ED56">
            <w:pPr>
              <w:shd w:val="clear"/>
              <w:rPr>
                <w:rFonts w:ascii="宋体" w:hAnsi="Times New Roman" w:eastAsia="仿宋_GB2312" w:cs="Times New Roman"/>
                <w:color w:val="000000"/>
                <w:sz w:val="24"/>
                <w:szCs w:val="24"/>
                <w:shd w:val="clear" w:color="auto" w:fill="auto"/>
              </w:rPr>
            </w:pPr>
          </w:p>
        </w:tc>
        <w:tc>
          <w:tcPr>
            <w:tcW w:w="688" w:type="dxa"/>
            <w:vMerge w:val="restart"/>
            <w:tcBorders>
              <w:top w:val="nil"/>
              <w:left w:val="nil"/>
              <w:bottom w:val="single" w:color="auto" w:sz="8" w:space="0"/>
              <w:right w:val="single" w:color="auto" w:sz="8" w:space="0"/>
            </w:tcBorders>
            <w:tcMar>
              <w:left w:w="57" w:type="dxa"/>
              <w:right w:w="57" w:type="dxa"/>
            </w:tcMar>
            <w:vAlign w:val="center"/>
          </w:tcPr>
          <w:p w14:paraId="31BD9F6C">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自然人</w:t>
            </w:r>
          </w:p>
        </w:tc>
        <w:tc>
          <w:tcPr>
            <w:tcW w:w="3440" w:type="dxa"/>
            <w:gridSpan w:val="5"/>
            <w:tcBorders>
              <w:top w:val="single" w:color="auto" w:sz="8" w:space="0"/>
              <w:left w:val="nil"/>
              <w:bottom w:val="single" w:color="auto" w:sz="8" w:space="0"/>
              <w:right w:val="single" w:color="auto" w:sz="8" w:space="0"/>
            </w:tcBorders>
            <w:tcMar>
              <w:left w:w="108" w:type="dxa"/>
              <w:right w:w="108" w:type="dxa"/>
            </w:tcMar>
            <w:vAlign w:val="center"/>
          </w:tcPr>
          <w:p w14:paraId="2280A7E4">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法人或其他组织</w:t>
            </w:r>
          </w:p>
        </w:tc>
        <w:tc>
          <w:tcPr>
            <w:tcW w:w="688" w:type="dxa"/>
            <w:vMerge w:val="restart"/>
            <w:tcBorders>
              <w:top w:val="single" w:color="auto" w:sz="8" w:space="0"/>
              <w:left w:val="nil"/>
              <w:bottom w:val="outset" w:color="auto" w:sz="8" w:space="0"/>
              <w:right w:val="single" w:color="auto" w:sz="8" w:space="0"/>
            </w:tcBorders>
            <w:tcMar>
              <w:left w:w="108" w:type="dxa"/>
              <w:right w:w="108" w:type="dxa"/>
            </w:tcMar>
            <w:vAlign w:val="center"/>
          </w:tcPr>
          <w:p w14:paraId="4C4AE2A4">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总计</w:t>
            </w:r>
          </w:p>
        </w:tc>
      </w:tr>
      <w:tr w14:paraId="41DC19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tcMar>
              <w:left w:w="108" w:type="dxa"/>
              <w:right w:w="108" w:type="dxa"/>
            </w:tcMar>
            <w:vAlign w:val="center"/>
          </w:tcPr>
          <w:p w14:paraId="3D43FFCC">
            <w:pPr>
              <w:shd w:val="clear"/>
              <w:rPr>
                <w:rFonts w:ascii="宋体" w:hAnsi="Times New Roman" w:eastAsia="仿宋_GB2312" w:cs="Times New Roman"/>
                <w:color w:val="000000"/>
                <w:sz w:val="24"/>
                <w:szCs w:val="24"/>
                <w:shd w:val="clear" w:color="auto" w:fill="auto"/>
              </w:rPr>
            </w:pPr>
          </w:p>
        </w:tc>
        <w:tc>
          <w:tcPr>
            <w:tcW w:w="688" w:type="dxa"/>
            <w:vMerge w:val="continue"/>
            <w:tcBorders>
              <w:top w:val="nil"/>
              <w:left w:val="nil"/>
              <w:bottom w:val="single" w:color="auto" w:sz="8" w:space="0"/>
              <w:right w:val="single" w:color="auto" w:sz="8" w:space="0"/>
            </w:tcBorders>
            <w:tcMar>
              <w:left w:w="57" w:type="dxa"/>
              <w:right w:w="57" w:type="dxa"/>
            </w:tcMar>
            <w:vAlign w:val="center"/>
          </w:tcPr>
          <w:p w14:paraId="4157DD03">
            <w:pPr>
              <w:shd w:val="clear"/>
              <w:rPr>
                <w:rFonts w:ascii="宋体" w:hAnsi="Times New Roman" w:eastAsia="仿宋_GB2312" w:cs="Times New Roman"/>
                <w:color w:val="000000"/>
                <w:sz w:val="24"/>
                <w:szCs w:val="24"/>
                <w:shd w:val="clear" w:color="auto" w:fill="auto"/>
              </w:rPr>
            </w:pPr>
          </w:p>
        </w:tc>
        <w:tc>
          <w:tcPr>
            <w:tcW w:w="688" w:type="dxa"/>
            <w:tcBorders>
              <w:top w:val="nil"/>
              <w:left w:val="nil"/>
              <w:bottom w:val="single" w:color="auto" w:sz="8" w:space="0"/>
              <w:right w:val="single" w:color="auto" w:sz="8" w:space="0"/>
            </w:tcBorders>
            <w:tcMar>
              <w:left w:w="108" w:type="dxa"/>
              <w:right w:w="108" w:type="dxa"/>
            </w:tcMar>
            <w:vAlign w:val="center"/>
          </w:tcPr>
          <w:p w14:paraId="65779DDE">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商业</w:t>
            </w:r>
          </w:p>
          <w:p w14:paraId="39304267">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企业</w:t>
            </w:r>
          </w:p>
        </w:tc>
        <w:tc>
          <w:tcPr>
            <w:tcW w:w="688" w:type="dxa"/>
            <w:tcBorders>
              <w:top w:val="nil"/>
              <w:left w:val="nil"/>
              <w:bottom w:val="single" w:color="auto" w:sz="8" w:space="0"/>
              <w:right w:val="single" w:color="auto" w:sz="8" w:space="0"/>
            </w:tcBorders>
            <w:tcMar>
              <w:left w:w="108" w:type="dxa"/>
              <w:right w:w="108" w:type="dxa"/>
            </w:tcMar>
            <w:vAlign w:val="center"/>
          </w:tcPr>
          <w:p w14:paraId="57C197FE">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科研</w:t>
            </w:r>
          </w:p>
          <w:p w14:paraId="55D775F5">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机构</w:t>
            </w:r>
          </w:p>
        </w:tc>
        <w:tc>
          <w:tcPr>
            <w:tcW w:w="688" w:type="dxa"/>
            <w:tcBorders>
              <w:top w:val="single" w:color="auto" w:sz="8" w:space="0"/>
              <w:left w:val="nil"/>
              <w:bottom w:val="single" w:color="auto" w:sz="8" w:space="0"/>
              <w:right w:val="single" w:color="auto" w:sz="8" w:space="0"/>
            </w:tcBorders>
            <w:tcMar>
              <w:left w:w="108" w:type="dxa"/>
              <w:right w:w="108" w:type="dxa"/>
            </w:tcMar>
            <w:vAlign w:val="center"/>
          </w:tcPr>
          <w:p w14:paraId="3BB0AF33">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社会公益组织</w:t>
            </w:r>
          </w:p>
        </w:tc>
        <w:tc>
          <w:tcPr>
            <w:tcW w:w="688" w:type="dxa"/>
            <w:tcBorders>
              <w:top w:val="single" w:color="auto" w:sz="8" w:space="0"/>
              <w:left w:val="nil"/>
              <w:bottom w:val="single" w:color="auto" w:sz="8" w:space="0"/>
              <w:right w:val="single" w:color="auto" w:sz="8" w:space="0"/>
            </w:tcBorders>
            <w:tcMar>
              <w:left w:w="108" w:type="dxa"/>
              <w:right w:w="108" w:type="dxa"/>
            </w:tcMar>
            <w:vAlign w:val="center"/>
          </w:tcPr>
          <w:p w14:paraId="7A870301">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法律服务机构</w:t>
            </w:r>
          </w:p>
        </w:tc>
        <w:tc>
          <w:tcPr>
            <w:tcW w:w="688" w:type="dxa"/>
            <w:tcBorders>
              <w:top w:val="single" w:color="auto" w:sz="8" w:space="0"/>
              <w:left w:val="nil"/>
              <w:bottom w:val="single" w:color="auto" w:sz="8" w:space="0"/>
              <w:right w:val="single" w:color="auto" w:sz="8" w:space="0"/>
            </w:tcBorders>
            <w:tcMar>
              <w:left w:w="108" w:type="dxa"/>
              <w:right w:w="108" w:type="dxa"/>
            </w:tcMar>
            <w:vAlign w:val="center"/>
          </w:tcPr>
          <w:p w14:paraId="627650CB">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其他</w:t>
            </w:r>
          </w:p>
        </w:tc>
        <w:tc>
          <w:tcPr>
            <w:tcW w:w="688" w:type="dxa"/>
            <w:vMerge w:val="continue"/>
            <w:tcBorders>
              <w:top w:val="single" w:color="auto" w:sz="8" w:space="0"/>
              <w:left w:val="nil"/>
              <w:bottom w:val="outset" w:color="auto" w:sz="8" w:space="0"/>
              <w:right w:val="single" w:color="auto" w:sz="8" w:space="0"/>
            </w:tcBorders>
            <w:tcMar>
              <w:left w:w="108" w:type="dxa"/>
              <w:right w:w="108" w:type="dxa"/>
            </w:tcMar>
            <w:vAlign w:val="center"/>
          </w:tcPr>
          <w:p w14:paraId="20160E8F">
            <w:pPr>
              <w:shd w:val="clear"/>
              <w:rPr>
                <w:rFonts w:ascii="宋体" w:hAnsi="Times New Roman" w:eastAsia="仿宋_GB2312" w:cs="Times New Roman"/>
                <w:color w:val="000000"/>
                <w:sz w:val="24"/>
                <w:szCs w:val="24"/>
                <w:shd w:val="clear" w:color="auto" w:fill="auto"/>
              </w:rPr>
            </w:pPr>
          </w:p>
        </w:tc>
      </w:tr>
      <w:tr w14:paraId="4E6B6A8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tcMar>
              <w:left w:w="57" w:type="dxa"/>
              <w:right w:w="57" w:type="dxa"/>
            </w:tcMar>
            <w:vAlign w:val="center"/>
          </w:tcPr>
          <w:p w14:paraId="2F477848">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一、本年新收政府信息公开申请数量</w:t>
            </w:r>
          </w:p>
        </w:tc>
        <w:tc>
          <w:tcPr>
            <w:tcW w:w="688" w:type="dxa"/>
            <w:tcBorders>
              <w:top w:val="nil"/>
              <w:left w:val="nil"/>
              <w:bottom w:val="single" w:color="auto" w:sz="8" w:space="0"/>
              <w:right w:val="single" w:color="auto" w:sz="8" w:space="0"/>
            </w:tcBorders>
            <w:tcMar>
              <w:left w:w="57" w:type="dxa"/>
              <w:right w:w="57" w:type="dxa"/>
            </w:tcMar>
            <w:vAlign w:val="center"/>
          </w:tcPr>
          <w:p w14:paraId="7D63A160">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B819056">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C350671">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7EFB433">
            <w:pPr>
              <w:widowControl/>
              <w:shd w:val="clear"/>
              <w:jc w:val="center"/>
              <w:rPr>
                <w:rFonts w:hint="eastAsia" w:ascii="仿宋_GB2312" w:hAnsi="Times New Roman" w:eastAsia="仿宋_GB2312" w:cs="Times New Roman"/>
                <w:color w:val="000000"/>
                <w:sz w:val="32"/>
                <w:szCs w:val="32"/>
                <w:shd w:val="clear" w:color="auto" w:fill="auto"/>
                <w:lang w:val="en-US" w:eastAsia="zh-CN"/>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7FF1C2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5F8538D">
            <w:pPr>
              <w:widowControl/>
              <w:shd w:val="clear"/>
              <w:jc w:val="center"/>
              <w:rPr>
                <w:rFonts w:hint="eastAsia" w:ascii="仿宋_GB2312" w:hAnsi="Times New Roman" w:eastAsia="仿宋_GB2312" w:cs="Times New Roman"/>
                <w:color w:val="000000"/>
                <w:sz w:val="32"/>
                <w:szCs w:val="32"/>
                <w:shd w:val="clear" w:color="auto" w:fill="auto"/>
                <w:lang w:val="en-US" w:eastAsia="zh-CN"/>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049B939">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0D7BB31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tcMar>
              <w:left w:w="57" w:type="dxa"/>
              <w:right w:w="57" w:type="dxa"/>
            </w:tcMar>
            <w:vAlign w:val="center"/>
          </w:tcPr>
          <w:p w14:paraId="0CF5BE82">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二、上年结转政府信息公开申请数量</w:t>
            </w:r>
          </w:p>
        </w:tc>
        <w:tc>
          <w:tcPr>
            <w:tcW w:w="688" w:type="dxa"/>
            <w:tcBorders>
              <w:top w:val="nil"/>
              <w:left w:val="nil"/>
              <w:bottom w:val="single" w:color="auto" w:sz="8" w:space="0"/>
              <w:right w:val="single" w:color="auto" w:sz="8" w:space="0"/>
            </w:tcBorders>
            <w:tcMar>
              <w:left w:w="57" w:type="dxa"/>
              <w:right w:w="57" w:type="dxa"/>
            </w:tcMar>
            <w:vAlign w:val="center"/>
          </w:tcPr>
          <w:p w14:paraId="55134AD5">
            <w:pPr>
              <w:widowControl/>
              <w:shd w:val="clear"/>
              <w:jc w:val="center"/>
              <w:rPr>
                <w:rFonts w:hint="eastAsia" w:ascii="仿宋_GB2312" w:hAnsi="Times New Roman" w:eastAsia="仿宋_GB2312" w:cs="Times New Roman"/>
                <w:color w:val="000000"/>
                <w:sz w:val="32"/>
                <w:szCs w:val="32"/>
                <w:shd w:val="clear" w:color="auto" w:fill="auto"/>
                <w:lang w:val="en-US" w:eastAsia="zh-CN"/>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83E0B5A">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CF9A999">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386E49E">
            <w:pPr>
              <w:widowControl/>
              <w:shd w:val="clear"/>
              <w:jc w:val="center"/>
              <w:rPr>
                <w:rFonts w:hint="eastAsia" w:ascii="仿宋_GB2312" w:hAnsi="Times New Roman" w:eastAsia="仿宋_GB2312" w:cs="Times New Roman"/>
                <w:color w:val="000000"/>
                <w:sz w:val="32"/>
                <w:szCs w:val="32"/>
                <w:shd w:val="clear" w:color="auto" w:fill="auto"/>
                <w:lang w:val="en-US" w:eastAsia="zh-CN"/>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B2294E8">
            <w:pPr>
              <w:widowControl/>
              <w:shd w:val="clear"/>
              <w:jc w:val="center"/>
              <w:rPr>
                <w:rFonts w:hint="eastAsia" w:ascii="仿宋_GB2312" w:hAnsi="Times New Roman" w:eastAsia="仿宋_GB2312" w:cs="Times New Roman"/>
                <w:color w:val="000000"/>
                <w:sz w:val="32"/>
                <w:szCs w:val="32"/>
                <w:shd w:val="clear" w:color="auto" w:fill="auto"/>
                <w:lang w:val="en-US" w:eastAsia="zh-CN"/>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295DE30">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AA515BD">
            <w:pPr>
              <w:widowControl/>
              <w:shd w:val="clear"/>
              <w:jc w:val="center"/>
              <w:rPr>
                <w:rFonts w:hint="eastAsia" w:ascii="仿宋_GB2312" w:hAnsi="Times New Roman" w:eastAsia="仿宋_GB2312" w:cs="Times New Roman"/>
                <w:color w:val="000000"/>
                <w:sz w:val="32"/>
                <w:szCs w:val="32"/>
                <w:shd w:val="clear" w:color="auto" w:fill="auto"/>
                <w:lang w:val="en-US" w:eastAsia="zh-CN"/>
              </w:rPr>
            </w:pPr>
            <w:r>
              <w:rPr>
                <w:rFonts w:hint="eastAsia" w:ascii="Calibri" w:hAnsi="Calibri" w:eastAsia="仿宋_GB2312" w:cs="Calibri"/>
                <w:color w:val="000000"/>
                <w:kern w:val="0"/>
                <w:sz w:val="20"/>
                <w:szCs w:val="20"/>
                <w:shd w:val="clear" w:color="auto" w:fill="auto"/>
                <w:lang w:val="en-US" w:eastAsia="zh-CN"/>
              </w:rPr>
              <w:t>0</w:t>
            </w:r>
          </w:p>
        </w:tc>
      </w:tr>
      <w:tr w14:paraId="16733FE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restart"/>
            <w:tcBorders>
              <w:top w:val="nil"/>
              <w:left w:val="single" w:color="auto" w:sz="8" w:space="0"/>
              <w:bottom w:val="outset" w:color="auto" w:sz="8" w:space="0"/>
              <w:right w:val="single" w:color="auto" w:sz="8" w:space="0"/>
            </w:tcBorders>
            <w:tcMar>
              <w:left w:w="57" w:type="dxa"/>
              <w:right w:w="57" w:type="dxa"/>
            </w:tcMar>
            <w:vAlign w:val="center"/>
          </w:tcPr>
          <w:p w14:paraId="321B9CC8">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三、本年度办理结果</w:t>
            </w:r>
          </w:p>
        </w:tc>
        <w:tc>
          <w:tcPr>
            <w:tcW w:w="4162" w:type="dxa"/>
            <w:gridSpan w:val="2"/>
            <w:tcBorders>
              <w:top w:val="nil"/>
              <w:left w:val="nil"/>
              <w:bottom w:val="single" w:color="auto" w:sz="8" w:space="0"/>
              <w:right w:val="single" w:color="auto" w:sz="8" w:space="0"/>
            </w:tcBorders>
            <w:tcMar>
              <w:left w:w="57" w:type="dxa"/>
              <w:right w:w="57" w:type="dxa"/>
            </w:tcMar>
            <w:vAlign w:val="center"/>
          </w:tcPr>
          <w:p w14:paraId="0ACE80DA">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（一）予以公开</w:t>
            </w:r>
          </w:p>
        </w:tc>
        <w:tc>
          <w:tcPr>
            <w:tcW w:w="688" w:type="dxa"/>
            <w:tcBorders>
              <w:top w:val="nil"/>
              <w:left w:val="nil"/>
              <w:bottom w:val="single" w:color="auto" w:sz="8" w:space="0"/>
              <w:right w:val="single" w:color="auto" w:sz="8" w:space="0"/>
            </w:tcBorders>
            <w:tcMar>
              <w:left w:w="57" w:type="dxa"/>
              <w:right w:w="57" w:type="dxa"/>
            </w:tcMar>
            <w:vAlign w:val="center"/>
          </w:tcPr>
          <w:p w14:paraId="567C89B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0731E24">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8ECBE2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EC4C52C">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765C9B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6BFE9EC">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single" w:color="auto" w:sz="8" w:space="0"/>
              <w:left w:val="nil"/>
              <w:bottom w:val="single" w:color="auto" w:sz="8" w:space="0"/>
              <w:right w:val="single" w:color="auto" w:sz="8" w:space="0"/>
            </w:tcBorders>
            <w:tcMar>
              <w:left w:w="57" w:type="dxa"/>
              <w:right w:w="57" w:type="dxa"/>
            </w:tcMar>
            <w:vAlign w:val="center"/>
          </w:tcPr>
          <w:p w14:paraId="3E818F08">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4B9CC6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6A424951">
            <w:pPr>
              <w:shd w:val="clear"/>
              <w:rPr>
                <w:rFonts w:ascii="宋体" w:hAnsi="Times New Roman" w:eastAsia="仿宋_GB2312" w:cs="Times New Roman"/>
                <w:color w:val="000000"/>
                <w:sz w:val="24"/>
                <w:szCs w:val="24"/>
                <w:shd w:val="clear" w:color="auto" w:fill="auto"/>
              </w:rPr>
            </w:pPr>
          </w:p>
        </w:tc>
        <w:tc>
          <w:tcPr>
            <w:tcW w:w="4162" w:type="dxa"/>
            <w:gridSpan w:val="2"/>
            <w:tcBorders>
              <w:top w:val="nil"/>
              <w:left w:val="nil"/>
              <w:bottom w:val="single" w:color="auto" w:sz="8" w:space="0"/>
              <w:right w:val="single" w:color="auto" w:sz="8" w:space="0"/>
            </w:tcBorders>
            <w:tcMar>
              <w:left w:w="57" w:type="dxa"/>
              <w:right w:w="57" w:type="dxa"/>
            </w:tcMar>
            <w:vAlign w:val="center"/>
          </w:tcPr>
          <w:p w14:paraId="766E4B11">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（二）部分公开</w:t>
            </w:r>
            <w:r>
              <w:rPr>
                <w:rFonts w:hint="eastAsia" w:ascii="楷体" w:hAnsi="楷体" w:eastAsia="楷体" w:cs="楷体"/>
                <w:color w:val="000000"/>
                <w:kern w:val="0"/>
                <w:sz w:val="20"/>
                <w:szCs w:val="20"/>
                <w:shd w:val="clear" w:color="auto" w:fill="auto"/>
              </w:rPr>
              <w:t>（区分处理的，只计这一情形，不计其他情形）</w:t>
            </w:r>
          </w:p>
        </w:tc>
        <w:tc>
          <w:tcPr>
            <w:tcW w:w="688" w:type="dxa"/>
            <w:tcBorders>
              <w:top w:val="nil"/>
              <w:left w:val="nil"/>
              <w:bottom w:val="single" w:color="auto" w:sz="8" w:space="0"/>
              <w:right w:val="single" w:color="auto" w:sz="8" w:space="0"/>
            </w:tcBorders>
            <w:tcMar>
              <w:left w:w="57" w:type="dxa"/>
              <w:right w:w="57" w:type="dxa"/>
            </w:tcMar>
            <w:vAlign w:val="center"/>
          </w:tcPr>
          <w:p w14:paraId="17532A21">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EB54EBC">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59632F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EDA4F78">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AE34FC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8F41E8C">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AE0F8A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5C0A227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18B4E94C">
            <w:pPr>
              <w:shd w:val="clear"/>
              <w:rPr>
                <w:rFonts w:ascii="宋体" w:hAnsi="Times New Roman" w:eastAsia="仿宋_GB2312" w:cs="Times New Roman"/>
                <w:color w:val="000000"/>
                <w:sz w:val="24"/>
                <w:szCs w:val="24"/>
                <w:shd w:val="clear" w:color="auto" w:fill="auto"/>
              </w:rPr>
            </w:pPr>
          </w:p>
        </w:tc>
        <w:tc>
          <w:tcPr>
            <w:tcW w:w="943" w:type="dxa"/>
            <w:vMerge w:val="restart"/>
            <w:tcBorders>
              <w:top w:val="nil"/>
              <w:left w:val="nil"/>
              <w:bottom w:val="outset" w:color="auto" w:sz="8" w:space="0"/>
              <w:right w:val="single" w:color="auto" w:sz="8" w:space="0"/>
            </w:tcBorders>
            <w:tcMar>
              <w:left w:w="57" w:type="dxa"/>
              <w:right w:w="57" w:type="dxa"/>
            </w:tcMar>
            <w:vAlign w:val="center"/>
          </w:tcPr>
          <w:p w14:paraId="65AE52D8">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（三）不予公开</w:t>
            </w:r>
          </w:p>
        </w:tc>
        <w:tc>
          <w:tcPr>
            <w:tcW w:w="3219" w:type="dxa"/>
            <w:tcBorders>
              <w:top w:val="nil"/>
              <w:left w:val="nil"/>
              <w:bottom w:val="single" w:color="auto" w:sz="8" w:space="0"/>
              <w:right w:val="single" w:color="auto" w:sz="8" w:space="0"/>
            </w:tcBorders>
            <w:tcMar>
              <w:left w:w="57" w:type="dxa"/>
              <w:right w:w="57" w:type="dxa"/>
            </w:tcMar>
          </w:tcPr>
          <w:p w14:paraId="7DAA67CD">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1.属于国家秘密</w:t>
            </w:r>
          </w:p>
        </w:tc>
        <w:tc>
          <w:tcPr>
            <w:tcW w:w="688" w:type="dxa"/>
            <w:tcBorders>
              <w:top w:val="nil"/>
              <w:left w:val="nil"/>
              <w:bottom w:val="single" w:color="auto" w:sz="8" w:space="0"/>
              <w:right w:val="single" w:color="auto" w:sz="8" w:space="0"/>
            </w:tcBorders>
            <w:tcMar>
              <w:left w:w="57" w:type="dxa"/>
              <w:right w:w="57" w:type="dxa"/>
            </w:tcMar>
            <w:vAlign w:val="center"/>
          </w:tcPr>
          <w:p w14:paraId="403F23A0">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00D5984">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51B2206">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E612002">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5F4D15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44E781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single" w:color="auto" w:sz="8" w:space="0"/>
              <w:left w:val="nil"/>
              <w:bottom w:val="single" w:color="auto" w:sz="8" w:space="0"/>
              <w:right w:val="single" w:color="auto" w:sz="8" w:space="0"/>
            </w:tcBorders>
            <w:tcMar>
              <w:left w:w="57" w:type="dxa"/>
              <w:right w:w="57" w:type="dxa"/>
            </w:tcMar>
            <w:vAlign w:val="center"/>
          </w:tcPr>
          <w:p w14:paraId="6A859D9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0DF6C5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53382A7C">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30E279A4">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tcPr>
          <w:p w14:paraId="126D239D">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2.其他法律行政法规禁止公开</w:t>
            </w:r>
          </w:p>
        </w:tc>
        <w:tc>
          <w:tcPr>
            <w:tcW w:w="688" w:type="dxa"/>
            <w:tcBorders>
              <w:top w:val="nil"/>
              <w:left w:val="nil"/>
              <w:bottom w:val="single" w:color="auto" w:sz="8" w:space="0"/>
              <w:right w:val="single" w:color="auto" w:sz="8" w:space="0"/>
            </w:tcBorders>
            <w:tcMar>
              <w:left w:w="57" w:type="dxa"/>
              <w:right w:w="57" w:type="dxa"/>
            </w:tcMar>
            <w:vAlign w:val="center"/>
          </w:tcPr>
          <w:p w14:paraId="71770794">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0F95894">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78B52FC">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40C7AD1">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822E00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7554A28">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92DC1F0">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3ED4D1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6921DF53">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11F41951">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tcPr>
          <w:p w14:paraId="1C545C4F">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3.危及“三安全一稳定”</w:t>
            </w:r>
          </w:p>
        </w:tc>
        <w:tc>
          <w:tcPr>
            <w:tcW w:w="688" w:type="dxa"/>
            <w:tcBorders>
              <w:top w:val="nil"/>
              <w:left w:val="nil"/>
              <w:bottom w:val="single" w:color="auto" w:sz="8" w:space="0"/>
              <w:right w:val="single" w:color="auto" w:sz="8" w:space="0"/>
            </w:tcBorders>
            <w:tcMar>
              <w:left w:w="57" w:type="dxa"/>
              <w:right w:w="57" w:type="dxa"/>
            </w:tcMar>
            <w:vAlign w:val="center"/>
          </w:tcPr>
          <w:p w14:paraId="4F83A78D">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DD1C19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CB29118">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4F6265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123321D">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8BE700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BEDFA72">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6F5B794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5A97AEBD">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7FB43FC7">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tcPr>
          <w:p w14:paraId="6BEDE255">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4.保护第三方合法权益</w:t>
            </w:r>
          </w:p>
        </w:tc>
        <w:tc>
          <w:tcPr>
            <w:tcW w:w="688" w:type="dxa"/>
            <w:tcBorders>
              <w:top w:val="nil"/>
              <w:left w:val="nil"/>
              <w:bottom w:val="single" w:color="auto" w:sz="8" w:space="0"/>
              <w:right w:val="single" w:color="auto" w:sz="8" w:space="0"/>
            </w:tcBorders>
            <w:tcMar>
              <w:left w:w="57" w:type="dxa"/>
              <w:right w:w="57" w:type="dxa"/>
            </w:tcMar>
            <w:vAlign w:val="center"/>
          </w:tcPr>
          <w:p w14:paraId="6A40A3DC">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CF8FD4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F56BFED">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D843EC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8639E26">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B75F1F9">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B171CFD">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0317CA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4381231B">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49F2268F">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tcPr>
          <w:p w14:paraId="7B3E68C7">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5.属于三类内部事务信息</w:t>
            </w:r>
          </w:p>
        </w:tc>
        <w:tc>
          <w:tcPr>
            <w:tcW w:w="688" w:type="dxa"/>
            <w:tcBorders>
              <w:top w:val="nil"/>
              <w:left w:val="nil"/>
              <w:bottom w:val="single" w:color="auto" w:sz="8" w:space="0"/>
              <w:right w:val="single" w:color="auto" w:sz="8" w:space="0"/>
            </w:tcBorders>
            <w:tcMar>
              <w:left w:w="57" w:type="dxa"/>
              <w:right w:w="57" w:type="dxa"/>
            </w:tcMar>
            <w:vAlign w:val="center"/>
          </w:tcPr>
          <w:p w14:paraId="1162D38D">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A58335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E038BE4">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D9561D8">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8C6C0A8">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FF066A9">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4FFA580">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33CEB5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49B89532">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1250AD5F">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tcPr>
          <w:p w14:paraId="548EB7E1">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6.属于四类过程性信息</w:t>
            </w:r>
          </w:p>
        </w:tc>
        <w:tc>
          <w:tcPr>
            <w:tcW w:w="688" w:type="dxa"/>
            <w:tcBorders>
              <w:top w:val="nil"/>
              <w:left w:val="nil"/>
              <w:bottom w:val="single" w:color="auto" w:sz="8" w:space="0"/>
              <w:right w:val="single" w:color="auto" w:sz="8" w:space="0"/>
            </w:tcBorders>
            <w:tcMar>
              <w:left w:w="57" w:type="dxa"/>
              <w:right w:w="57" w:type="dxa"/>
            </w:tcMar>
            <w:vAlign w:val="center"/>
          </w:tcPr>
          <w:p w14:paraId="6B626F24">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D17596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087FE3D">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BD765D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D5812E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64CC172">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269A8B7">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378987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3AD9F4D">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4CE37240">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tcPr>
          <w:p w14:paraId="7BD2AD0D">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7.属于行政执法案卷</w:t>
            </w:r>
          </w:p>
        </w:tc>
        <w:tc>
          <w:tcPr>
            <w:tcW w:w="688" w:type="dxa"/>
            <w:tcBorders>
              <w:top w:val="nil"/>
              <w:left w:val="nil"/>
              <w:bottom w:val="single" w:color="auto" w:sz="8" w:space="0"/>
              <w:right w:val="single" w:color="auto" w:sz="8" w:space="0"/>
            </w:tcBorders>
            <w:tcMar>
              <w:left w:w="57" w:type="dxa"/>
              <w:right w:w="57" w:type="dxa"/>
            </w:tcMar>
            <w:vAlign w:val="center"/>
          </w:tcPr>
          <w:p w14:paraId="0638C60A">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B2DFF6A">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061CFD7">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C3FF607">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E8FB03A">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6824DE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2E6B67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39D5648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3E863A19">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505500A2">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tcPr>
          <w:p w14:paraId="7D4430A0">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8.属于行政查询事项</w:t>
            </w:r>
          </w:p>
        </w:tc>
        <w:tc>
          <w:tcPr>
            <w:tcW w:w="688" w:type="dxa"/>
            <w:tcBorders>
              <w:top w:val="nil"/>
              <w:left w:val="nil"/>
              <w:bottom w:val="single" w:color="auto" w:sz="8" w:space="0"/>
              <w:right w:val="single" w:color="auto" w:sz="8" w:space="0"/>
            </w:tcBorders>
            <w:tcMar>
              <w:left w:w="57" w:type="dxa"/>
              <w:right w:w="57" w:type="dxa"/>
            </w:tcMar>
            <w:vAlign w:val="center"/>
          </w:tcPr>
          <w:p w14:paraId="015EBA3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E05C3E1">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DAA3A69">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7CDC3CA">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29CB99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0E37C9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FFA829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414004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4E108024">
            <w:pPr>
              <w:shd w:val="clear"/>
              <w:rPr>
                <w:rFonts w:ascii="宋体" w:hAnsi="Times New Roman" w:eastAsia="仿宋_GB2312" w:cs="Times New Roman"/>
                <w:color w:val="000000"/>
                <w:sz w:val="24"/>
                <w:szCs w:val="24"/>
                <w:shd w:val="clear" w:color="auto" w:fill="auto"/>
              </w:rPr>
            </w:pPr>
          </w:p>
        </w:tc>
        <w:tc>
          <w:tcPr>
            <w:tcW w:w="943" w:type="dxa"/>
            <w:vMerge w:val="restart"/>
            <w:tcBorders>
              <w:top w:val="nil"/>
              <w:left w:val="nil"/>
              <w:bottom w:val="outset" w:color="auto" w:sz="8" w:space="0"/>
              <w:right w:val="single" w:color="auto" w:sz="8" w:space="0"/>
            </w:tcBorders>
            <w:tcMar>
              <w:left w:w="57" w:type="dxa"/>
              <w:right w:w="57" w:type="dxa"/>
            </w:tcMar>
            <w:vAlign w:val="center"/>
          </w:tcPr>
          <w:p w14:paraId="15A783E4">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（四）无法提供</w:t>
            </w:r>
          </w:p>
        </w:tc>
        <w:tc>
          <w:tcPr>
            <w:tcW w:w="3219" w:type="dxa"/>
            <w:tcBorders>
              <w:top w:val="nil"/>
              <w:left w:val="nil"/>
              <w:bottom w:val="single" w:color="auto" w:sz="8" w:space="0"/>
              <w:right w:val="single" w:color="auto" w:sz="8" w:space="0"/>
            </w:tcBorders>
            <w:tcMar>
              <w:left w:w="57" w:type="dxa"/>
              <w:right w:w="57" w:type="dxa"/>
            </w:tcMar>
          </w:tcPr>
          <w:p w14:paraId="2B553375">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1.本机关不掌握相关政府信息</w:t>
            </w:r>
          </w:p>
        </w:tc>
        <w:tc>
          <w:tcPr>
            <w:tcW w:w="688" w:type="dxa"/>
            <w:tcBorders>
              <w:top w:val="nil"/>
              <w:left w:val="nil"/>
              <w:bottom w:val="single" w:color="auto" w:sz="8" w:space="0"/>
              <w:right w:val="single" w:color="auto" w:sz="8" w:space="0"/>
            </w:tcBorders>
            <w:tcMar>
              <w:left w:w="57" w:type="dxa"/>
              <w:right w:w="57" w:type="dxa"/>
            </w:tcMar>
            <w:vAlign w:val="center"/>
          </w:tcPr>
          <w:p w14:paraId="6E1C8249">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9385E1A">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CD39337">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90F3C5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7F72C7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A0E3DD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C47F71E">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264C02A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8F48886">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3F74053A">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tcPr>
          <w:p w14:paraId="2D1772CC">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2.没有现成信息需要另行制作</w:t>
            </w:r>
          </w:p>
        </w:tc>
        <w:tc>
          <w:tcPr>
            <w:tcW w:w="688" w:type="dxa"/>
            <w:tcBorders>
              <w:top w:val="nil"/>
              <w:left w:val="nil"/>
              <w:bottom w:val="single" w:color="auto" w:sz="8" w:space="0"/>
              <w:right w:val="single" w:color="auto" w:sz="8" w:space="0"/>
            </w:tcBorders>
            <w:tcMar>
              <w:left w:w="57" w:type="dxa"/>
              <w:right w:w="57" w:type="dxa"/>
            </w:tcMar>
            <w:vAlign w:val="center"/>
          </w:tcPr>
          <w:p w14:paraId="24C48C9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314C8E0">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40FE6C0">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1F81F9A">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4C0BBE1">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A81EEE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D26F6D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6A3DE12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2D92ECC">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614BB1E3">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tcPr>
          <w:p w14:paraId="0A0A8E2C">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3.补正后申请内容仍不明确</w:t>
            </w:r>
          </w:p>
        </w:tc>
        <w:tc>
          <w:tcPr>
            <w:tcW w:w="688" w:type="dxa"/>
            <w:tcBorders>
              <w:top w:val="nil"/>
              <w:left w:val="nil"/>
              <w:bottom w:val="single" w:color="auto" w:sz="8" w:space="0"/>
              <w:right w:val="single" w:color="auto" w:sz="8" w:space="0"/>
            </w:tcBorders>
            <w:tcMar>
              <w:left w:w="57" w:type="dxa"/>
              <w:right w:w="57" w:type="dxa"/>
            </w:tcMar>
            <w:vAlign w:val="center"/>
          </w:tcPr>
          <w:p w14:paraId="16F5FD3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8629817">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1492AB6">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60C7647">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FB66CEC">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C8FC3DE">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B6D9D1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0D306F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55A3297">
            <w:pPr>
              <w:shd w:val="clear"/>
              <w:rPr>
                <w:rFonts w:ascii="宋体" w:hAnsi="Times New Roman" w:eastAsia="仿宋_GB2312" w:cs="Times New Roman"/>
                <w:color w:val="000000"/>
                <w:sz w:val="24"/>
                <w:szCs w:val="24"/>
                <w:shd w:val="clear" w:color="auto" w:fill="auto"/>
              </w:rPr>
            </w:pPr>
          </w:p>
        </w:tc>
        <w:tc>
          <w:tcPr>
            <w:tcW w:w="943" w:type="dxa"/>
            <w:vMerge w:val="restart"/>
            <w:tcBorders>
              <w:top w:val="nil"/>
              <w:left w:val="nil"/>
              <w:bottom w:val="outset" w:color="auto" w:sz="8" w:space="0"/>
              <w:right w:val="single" w:color="auto" w:sz="8" w:space="0"/>
            </w:tcBorders>
            <w:tcMar>
              <w:left w:w="57" w:type="dxa"/>
              <w:right w:w="57" w:type="dxa"/>
            </w:tcMar>
            <w:vAlign w:val="center"/>
          </w:tcPr>
          <w:p w14:paraId="38CDFC38">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（五）不予处理</w:t>
            </w:r>
          </w:p>
        </w:tc>
        <w:tc>
          <w:tcPr>
            <w:tcW w:w="3219" w:type="dxa"/>
            <w:tcBorders>
              <w:top w:val="nil"/>
              <w:left w:val="nil"/>
              <w:bottom w:val="single" w:color="auto" w:sz="8" w:space="0"/>
              <w:right w:val="single" w:color="auto" w:sz="8" w:space="0"/>
            </w:tcBorders>
            <w:tcMar>
              <w:left w:w="57" w:type="dxa"/>
              <w:right w:w="57" w:type="dxa"/>
            </w:tcMar>
          </w:tcPr>
          <w:p w14:paraId="1307ABA3">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1.信访举报投诉类申请</w:t>
            </w:r>
          </w:p>
        </w:tc>
        <w:tc>
          <w:tcPr>
            <w:tcW w:w="688" w:type="dxa"/>
            <w:tcBorders>
              <w:top w:val="nil"/>
              <w:left w:val="nil"/>
              <w:bottom w:val="single" w:color="auto" w:sz="8" w:space="0"/>
              <w:right w:val="single" w:color="auto" w:sz="8" w:space="0"/>
            </w:tcBorders>
            <w:tcMar>
              <w:left w:w="57" w:type="dxa"/>
              <w:right w:w="57" w:type="dxa"/>
            </w:tcMar>
            <w:vAlign w:val="center"/>
          </w:tcPr>
          <w:p w14:paraId="443FE5A6">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876CC02">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9F26CE0">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E068FBD">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78D0C72">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62FD721">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016B2DC">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6B4D1C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F1D3FEA">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39846EEC">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tcPr>
          <w:p w14:paraId="397731FD">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2.重复申请</w:t>
            </w:r>
          </w:p>
        </w:tc>
        <w:tc>
          <w:tcPr>
            <w:tcW w:w="688" w:type="dxa"/>
            <w:tcBorders>
              <w:top w:val="nil"/>
              <w:left w:val="nil"/>
              <w:bottom w:val="single" w:color="auto" w:sz="8" w:space="0"/>
              <w:right w:val="single" w:color="auto" w:sz="8" w:space="0"/>
            </w:tcBorders>
            <w:tcMar>
              <w:left w:w="57" w:type="dxa"/>
              <w:right w:w="57" w:type="dxa"/>
            </w:tcMar>
            <w:vAlign w:val="center"/>
          </w:tcPr>
          <w:p w14:paraId="62E12070">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F781D2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0D5DB7C">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D53FF46">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6D41A5C">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D0018C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959D324">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1BC774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9989C1C">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5A964611">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tcPr>
          <w:p w14:paraId="273684E6">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3.要求提供公开出版物</w:t>
            </w:r>
          </w:p>
        </w:tc>
        <w:tc>
          <w:tcPr>
            <w:tcW w:w="688" w:type="dxa"/>
            <w:tcBorders>
              <w:top w:val="nil"/>
              <w:left w:val="nil"/>
              <w:bottom w:val="single" w:color="auto" w:sz="8" w:space="0"/>
              <w:right w:val="single" w:color="auto" w:sz="8" w:space="0"/>
            </w:tcBorders>
            <w:tcMar>
              <w:left w:w="57" w:type="dxa"/>
              <w:right w:w="57" w:type="dxa"/>
            </w:tcMar>
            <w:vAlign w:val="center"/>
          </w:tcPr>
          <w:p w14:paraId="6ACCF8DD">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720A482">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91A6E5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3A2D18D">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A581A3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F21E63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CA1C0B4">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5563719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33B6215B">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5099D344">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tcPr>
          <w:p w14:paraId="22237845">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4.无正当理由大量反复申请</w:t>
            </w:r>
          </w:p>
        </w:tc>
        <w:tc>
          <w:tcPr>
            <w:tcW w:w="688" w:type="dxa"/>
            <w:tcBorders>
              <w:top w:val="nil"/>
              <w:left w:val="nil"/>
              <w:bottom w:val="single" w:color="auto" w:sz="8" w:space="0"/>
              <w:right w:val="single" w:color="auto" w:sz="8" w:space="0"/>
            </w:tcBorders>
            <w:tcMar>
              <w:left w:w="57" w:type="dxa"/>
              <w:right w:w="57" w:type="dxa"/>
            </w:tcMar>
            <w:vAlign w:val="center"/>
          </w:tcPr>
          <w:p w14:paraId="456FC468">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75E23D0">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2DE00A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29954C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27D32FD">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5E21F2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F32178E">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39BCA03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08CEB0B">
            <w:pPr>
              <w:shd w:val="clear"/>
              <w:rPr>
                <w:rFonts w:ascii="宋体" w:hAnsi="Times New Roman" w:eastAsia="仿宋_GB2312" w:cs="Times New Roman"/>
                <w:color w:val="000000"/>
                <w:sz w:val="24"/>
                <w:szCs w:val="24"/>
                <w:shd w:val="clear" w:color="auto" w:fill="auto"/>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0F6801B8">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outset" w:color="auto" w:sz="8" w:space="0"/>
              <w:right w:val="single" w:color="auto" w:sz="8" w:space="0"/>
            </w:tcBorders>
            <w:tcMar>
              <w:left w:w="57" w:type="dxa"/>
              <w:right w:w="57" w:type="dxa"/>
            </w:tcMar>
            <w:vAlign w:val="center"/>
          </w:tcPr>
          <w:p w14:paraId="77E35547">
            <w:pPr>
              <w:widowControl/>
              <w:shd w:val="clea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5.要求行政机关确认或重新出具已获取信息</w:t>
            </w:r>
          </w:p>
        </w:tc>
        <w:tc>
          <w:tcPr>
            <w:tcW w:w="688" w:type="dxa"/>
            <w:tcBorders>
              <w:top w:val="nil"/>
              <w:left w:val="nil"/>
              <w:bottom w:val="outset" w:color="auto" w:sz="8" w:space="0"/>
              <w:right w:val="single" w:color="auto" w:sz="8" w:space="0"/>
            </w:tcBorders>
            <w:tcMar>
              <w:left w:w="57" w:type="dxa"/>
              <w:right w:w="57" w:type="dxa"/>
            </w:tcMar>
            <w:vAlign w:val="center"/>
          </w:tcPr>
          <w:p w14:paraId="5F4AD3F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outset" w:color="auto" w:sz="8" w:space="0"/>
              <w:right w:val="single" w:color="auto" w:sz="8" w:space="0"/>
            </w:tcBorders>
            <w:tcMar>
              <w:left w:w="57" w:type="dxa"/>
              <w:right w:w="57" w:type="dxa"/>
            </w:tcMar>
            <w:vAlign w:val="center"/>
          </w:tcPr>
          <w:p w14:paraId="2230B7C7">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outset" w:color="auto" w:sz="8" w:space="0"/>
              <w:right w:val="single" w:color="auto" w:sz="8" w:space="0"/>
            </w:tcBorders>
            <w:tcMar>
              <w:left w:w="57" w:type="dxa"/>
              <w:right w:w="57" w:type="dxa"/>
            </w:tcMar>
            <w:vAlign w:val="center"/>
          </w:tcPr>
          <w:p w14:paraId="0DE37447">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outset" w:color="auto" w:sz="8" w:space="0"/>
              <w:right w:val="single" w:color="auto" w:sz="8" w:space="0"/>
            </w:tcBorders>
            <w:tcMar>
              <w:left w:w="57" w:type="dxa"/>
              <w:right w:w="57" w:type="dxa"/>
            </w:tcMar>
            <w:vAlign w:val="center"/>
          </w:tcPr>
          <w:p w14:paraId="4B15DBA1">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outset" w:color="auto" w:sz="8" w:space="0"/>
              <w:right w:val="single" w:color="auto" w:sz="8" w:space="0"/>
            </w:tcBorders>
            <w:tcMar>
              <w:left w:w="57" w:type="dxa"/>
              <w:right w:w="57" w:type="dxa"/>
            </w:tcMar>
            <w:vAlign w:val="center"/>
          </w:tcPr>
          <w:p w14:paraId="256AB21E">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outset" w:color="auto" w:sz="8" w:space="0"/>
              <w:right w:val="single" w:color="auto" w:sz="8" w:space="0"/>
            </w:tcBorders>
            <w:tcMar>
              <w:left w:w="57" w:type="dxa"/>
              <w:right w:w="57" w:type="dxa"/>
            </w:tcMar>
            <w:vAlign w:val="center"/>
          </w:tcPr>
          <w:p w14:paraId="5066B2FE">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outset" w:color="auto" w:sz="8" w:space="0"/>
              <w:right w:val="single" w:color="auto" w:sz="8" w:space="0"/>
            </w:tcBorders>
            <w:tcMar>
              <w:left w:w="57" w:type="dxa"/>
              <w:right w:w="57" w:type="dxa"/>
            </w:tcMar>
            <w:vAlign w:val="center"/>
          </w:tcPr>
          <w:p w14:paraId="6EAE4A91">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1A6CB8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7626A5B5">
            <w:pPr>
              <w:shd w:val="clear"/>
              <w:rPr>
                <w:rFonts w:ascii="宋体" w:hAnsi="Times New Roman" w:eastAsia="仿宋_GB2312" w:cs="Times New Roman"/>
                <w:color w:val="000000"/>
                <w:sz w:val="24"/>
                <w:szCs w:val="24"/>
                <w:shd w:val="clear" w:color="auto" w:fill="auto"/>
              </w:rPr>
            </w:pPr>
          </w:p>
        </w:tc>
        <w:tc>
          <w:tcPr>
            <w:tcW w:w="943" w:type="dxa"/>
            <w:vMerge w:val="restart"/>
            <w:tcBorders>
              <w:top w:val="outset" w:color="auto" w:sz="8" w:space="0"/>
              <w:left w:val="nil"/>
              <w:bottom w:val="outset" w:color="auto" w:sz="8" w:space="0"/>
              <w:right w:val="single" w:color="auto" w:sz="8" w:space="0"/>
            </w:tcBorders>
            <w:tcMar>
              <w:left w:w="57" w:type="dxa"/>
              <w:right w:w="57" w:type="dxa"/>
            </w:tcMar>
            <w:vAlign w:val="center"/>
          </w:tcPr>
          <w:p w14:paraId="5734B746">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（六）其他处理</w:t>
            </w:r>
          </w:p>
        </w:tc>
        <w:tc>
          <w:tcPr>
            <w:tcW w:w="3219" w:type="dxa"/>
            <w:tcBorders>
              <w:top w:val="nil"/>
              <w:left w:val="nil"/>
              <w:bottom w:val="single" w:color="auto" w:sz="8" w:space="0"/>
              <w:right w:val="single" w:color="auto" w:sz="8" w:space="0"/>
            </w:tcBorders>
            <w:tcMar>
              <w:left w:w="57" w:type="dxa"/>
              <w:right w:w="57" w:type="dxa"/>
            </w:tcMar>
            <w:vAlign w:val="center"/>
          </w:tcPr>
          <w:p w14:paraId="1AA29C04">
            <w:pPr>
              <w:widowControl/>
              <w:shd w:val="clea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1.申请人无正当理由逾期不补正、行政机关不再处理其政府信息公开申请</w:t>
            </w:r>
          </w:p>
        </w:tc>
        <w:tc>
          <w:tcPr>
            <w:tcW w:w="688" w:type="dxa"/>
            <w:tcBorders>
              <w:top w:val="nil"/>
              <w:left w:val="nil"/>
              <w:bottom w:val="single" w:color="auto" w:sz="8" w:space="0"/>
              <w:right w:val="single" w:color="auto" w:sz="8" w:space="0"/>
            </w:tcBorders>
            <w:tcMar>
              <w:left w:w="57" w:type="dxa"/>
              <w:right w:w="57" w:type="dxa"/>
            </w:tcMar>
            <w:vAlign w:val="center"/>
          </w:tcPr>
          <w:p w14:paraId="2DCE263A">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356C53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FB592E8">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C72CB8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8B3EB32">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09B4F9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1FE009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0D940F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73377233">
            <w:pPr>
              <w:shd w:val="clear"/>
              <w:rPr>
                <w:rFonts w:ascii="宋体" w:hAnsi="Times New Roman" w:eastAsia="仿宋_GB2312" w:cs="Times New Roman"/>
                <w:color w:val="000000"/>
                <w:sz w:val="24"/>
                <w:szCs w:val="24"/>
                <w:shd w:val="clear" w:color="auto" w:fill="auto"/>
              </w:rPr>
            </w:pPr>
          </w:p>
        </w:tc>
        <w:tc>
          <w:tcPr>
            <w:tcW w:w="943" w:type="dxa"/>
            <w:vMerge w:val="continue"/>
            <w:tcBorders>
              <w:top w:val="outset" w:color="auto" w:sz="8" w:space="0"/>
              <w:left w:val="nil"/>
              <w:bottom w:val="outset" w:color="auto" w:sz="8" w:space="0"/>
              <w:right w:val="single" w:color="auto" w:sz="8" w:space="0"/>
            </w:tcBorders>
            <w:tcMar>
              <w:left w:w="57" w:type="dxa"/>
              <w:right w:w="57" w:type="dxa"/>
            </w:tcMar>
            <w:vAlign w:val="center"/>
          </w:tcPr>
          <w:p w14:paraId="304F5ED3">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vAlign w:val="center"/>
          </w:tcPr>
          <w:p w14:paraId="6835437B">
            <w:pPr>
              <w:widowControl/>
              <w:shd w:val="clea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tcMar>
              <w:left w:w="57" w:type="dxa"/>
              <w:right w:w="57" w:type="dxa"/>
            </w:tcMar>
            <w:vAlign w:val="center"/>
          </w:tcPr>
          <w:p w14:paraId="1E9626C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2D7D8E7">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0D9B01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D8CEA8E">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95391C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A7C7B1A">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D20F7B0">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4CABAD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7A811978">
            <w:pPr>
              <w:shd w:val="clear"/>
              <w:rPr>
                <w:rFonts w:ascii="宋体" w:hAnsi="Times New Roman" w:eastAsia="仿宋_GB2312" w:cs="Times New Roman"/>
                <w:color w:val="000000"/>
                <w:sz w:val="24"/>
                <w:szCs w:val="24"/>
                <w:shd w:val="clear" w:color="auto" w:fill="auto"/>
              </w:rPr>
            </w:pPr>
          </w:p>
        </w:tc>
        <w:tc>
          <w:tcPr>
            <w:tcW w:w="943" w:type="dxa"/>
            <w:vMerge w:val="continue"/>
            <w:tcBorders>
              <w:top w:val="outset" w:color="auto" w:sz="8" w:space="0"/>
              <w:left w:val="nil"/>
              <w:bottom w:val="outset" w:color="auto" w:sz="8" w:space="0"/>
              <w:right w:val="single" w:color="auto" w:sz="8" w:space="0"/>
            </w:tcBorders>
            <w:tcMar>
              <w:left w:w="57" w:type="dxa"/>
              <w:right w:w="57" w:type="dxa"/>
            </w:tcMar>
            <w:vAlign w:val="center"/>
          </w:tcPr>
          <w:p w14:paraId="397C55C4">
            <w:pPr>
              <w:shd w:val="clear"/>
              <w:rPr>
                <w:rFonts w:ascii="宋体" w:hAnsi="Times New Roman" w:eastAsia="仿宋_GB2312" w:cs="Times New Roman"/>
                <w:color w:val="000000"/>
                <w:sz w:val="24"/>
                <w:szCs w:val="24"/>
                <w:shd w:val="clear" w:color="auto" w:fill="auto"/>
              </w:rPr>
            </w:pPr>
          </w:p>
        </w:tc>
        <w:tc>
          <w:tcPr>
            <w:tcW w:w="3219" w:type="dxa"/>
            <w:tcBorders>
              <w:top w:val="nil"/>
              <w:left w:val="nil"/>
              <w:bottom w:val="single" w:color="auto" w:sz="8" w:space="0"/>
              <w:right w:val="single" w:color="auto" w:sz="8" w:space="0"/>
            </w:tcBorders>
            <w:tcMar>
              <w:left w:w="57" w:type="dxa"/>
              <w:right w:w="57" w:type="dxa"/>
            </w:tcMar>
            <w:vAlign w:val="center"/>
          </w:tcPr>
          <w:p w14:paraId="4CEC0795">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3.其他</w:t>
            </w:r>
          </w:p>
        </w:tc>
        <w:tc>
          <w:tcPr>
            <w:tcW w:w="688" w:type="dxa"/>
            <w:tcBorders>
              <w:top w:val="nil"/>
              <w:left w:val="nil"/>
              <w:bottom w:val="single" w:color="auto" w:sz="8" w:space="0"/>
              <w:right w:val="single" w:color="auto" w:sz="8" w:space="0"/>
            </w:tcBorders>
            <w:tcMar>
              <w:left w:w="57" w:type="dxa"/>
              <w:right w:w="57" w:type="dxa"/>
            </w:tcMar>
            <w:vAlign w:val="center"/>
          </w:tcPr>
          <w:p w14:paraId="610CEA99">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C793F81">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5673D1A">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AA9206C">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AD7023D">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A0F696E">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E9F504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2A36049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516AA0A3">
            <w:pPr>
              <w:shd w:val="clear"/>
              <w:rPr>
                <w:rFonts w:ascii="宋体" w:hAnsi="Times New Roman" w:eastAsia="仿宋_GB2312" w:cs="Times New Roman"/>
                <w:color w:val="000000"/>
                <w:sz w:val="24"/>
                <w:szCs w:val="24"/>
                <w:shd w:val="clear" w:color="auto" w:fill="auto"/>
              </w:rPr>
            </w:pPr>
          </w:p>
        </w:tc>
        <w:tc>
          <w:tcPr>
            <w:tcW w:w="4162" w:type="dxa"/>
            <w:gridSpan w:val="2"/>
            <w:tcBorders>
              <w:top w:val="nil"/>
              <w:left w:val="nil"/>
              <w:bottom w:val="single" w:color="auto" w:sz="8" w:space="0"/>
              <w:right w:val="single" w:color="auto" w:sz="8" w:space="0"/>
            </w:tcBorders>
            <w:tcMar>
              <w:left w:w="57" w:type="dxa"/>
              <w:right w:w="57" w:type="dxa"/>
            </w:tcMar>
            <w:vAlign w:val="center"/>
          </w:tcPr>
          <w:p w14:paraId="7485330D">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（七）总计</w:t>
            </w:r>
          </w:p>
        </w:tc>
        <w:tc>
          <w:tcPr>
            <w:tcW w:w="688" w:type="dxa"/>
            <w:tcBorders>
              <w:top w:val="nil"/>
              <w:left w:val="nil"/>
              <w:bottom w:val="single" w:color="auto" w:sz="8" w:space="0"/>
              <w:right w:val="single" w:color="auto" w:sz="8" w:space="0"/>
            </w:tcBorders>
            <w:tcMar>
              <w:left w:w="57" w:type="dxa"/>
              <w:right w:w="57" w:type="dxa"/>
            </w:tcMar>
            <w:vAlign w:val="center"/>
          </w:tcPr>
          <w:p w14:paraId="6C2B3D4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E50EEF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87EEA3B">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5AAD2EF">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DFC0386">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1B74C68">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0DE26F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r w14:paraId="1C6488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tcMar>
              <w:left w:w="57" w:type="dxa"/>
              <w:right w:w="57" w:type="dxa"/>
            </w:tcMar>
            <w:vAlign w:val="center"/>
          </w:tcPr>
          <w:p w14:paraId="493903A3">
            <w:pPr>
              <w:widowControl/>
              <w:shd w:val="clear"/>
              <w:jc w:val="left"/>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四、结转下年度继续办理</w:t>
            </w:r>
          </w:p>
        </w:tc>
        <w:tc>
          <w:tcPr>
            <w:tcW w:w="688" w:type="dxa"/>
            <w:tcBorders>
              <w:top w:val="nil"/>
              <w:left w:val="nil"/>
              <w:bottom w:val="single" w:color="auto" w:sz="8" w:space="0"/>
              <w:right w:val="single" w:color="auto" w:sz="8" w:space="0"/>
            </w:tcBorders>
            <w:tcMar>
              <w:left w:w="57" w:type="dxa"/>
              <w:right w:w="57" w:type="dxa"/>
            </w:tcMar>
            <w:vAlign w:val="center"/>
          </w:tcPr>
          <w:p w14:paraId="56A21F13">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0E5FE08">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9649195">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6DF0681">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4355BE9">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49D7EA67">
            <w:pPr>
              <w:widowControl/>
              <w:shd w:val="clear"/>
              <w:jc w:val="center"/>
              <w:rPr>
                <w:rFonts w:ascii="仿宋_GB2312" w:hAnsi="Times New Roman" w:eastAsia="仿宋_GB2312" w:cs="Times New Roman"/>
                <w:color w:val="000000"/>
                <w:sz w:val="32"/>
                <w:szCs w:val="32"/>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8CF9438">
            <w:pPr>
              <w:widowControl/>
              <w:shd w:val="clear"/>
              <w:jc w:val="center"/>
              <w:rPr>
                <w:rFonts w:ascii="宋体" w:hAnsi="Times New Roman" w:eastAsia="仿宋_GB2312" w:cs="Times New Roman"/>
                <w:color w:val="000000"/>
                <w:sz w:val="24"/>
                <w:szCs w:val="24"/>
                <w:shd w:val="clear" w:color="auto" w:fill="auto"/>
              </w:rPr>
            </w:pPr>
            <w:r>
              <w:rPr>
                <w:rFonts w:hint="eastAsia" w:ascii="Calibri" w:hAnsi="Calibri" w:eastAsia="仿宋_GB2312" w:cs="Calibri"/>
                <w:color w:val="000000"/>
                <w:kern w:val="0"/>
                <w:sz w:val="20"/>
                <w:szCs w:val="20"/>
                <w:shd w:val="clear" w:color="auto" w:fill="auto"/>
                <w:lang w:val="en-US" w:eastAsia="zh-CN"/>
              </w:rPr>
              <w:t>0</w:t>
            </w:r>
          </w:p>
        </w:tc>
      </w:tr>
    </w:tbl>
    <w:p w14:paraId="01058B6D">
      <w:pPr>
        <w:widowControl/>
        <w:shd w:val="clear"/>
        <w:spacing w:before="0" w:beforeAutospacing="0" w:after="0" w:afterAutospacing="0"/>
        <w:jc w:val="both"/>
        <w:rPr>
          <w:rFonts w:hint="eastAsia" w:ascii="黑体" w:hAnsi="黑体" w:eastAsia="黑体" w:cs="黑体"/>
          <w:b w:val="0"/>
          <w:bCs/>
          <w:color w:val="000000"/>
          <w:kern w:val="0"/>
          <w:sz w:val="32"/>
          <w:szCs w:val="32"/>
          <w:shd w:val="clear" w:color="auto" w:fill="auto"/>
          <w:lang w:val="en-US" w:eastAsia="zh-CN" w:bidi="ar-SA"/>
        </w:rPr>
      </w:pPr>
      <w:r>
        <w:rPr>
          <w:rFonts w:hint="eastAsia" w:ascii="黑体" w:hAnsi="黑体" w:eastAsia="黑体" w:cs="黑体"/>
          <w:b w:val="0"/>
          <w:bCs/>
          <w:color w:val="000000"/>
          <w:kern w:val="0"/>
          <w:sz w:val="32"/>
          <w:szCs w:val="32"/>
          <w:shd w:val="clear" w:color="auto" w:fill="auto"/>
          <w:lang w:val="en-US" w:eastAsia="zh-CN" w:bidi="ar-SA"/>
        </w:rPr>
        <w:t>四、政府信息公开行政复议、行政诉讼情况</w:t>
      </w:r>
    </w:p>
    <w:tbl>
      <w:tblPr>
        <w:tblStyle w:val="2"/>
        <w:tblW w:w="9743"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0"/>
        <w:gridCol w:w="650"/>
        <w:gridCol w:w="650"/>
        <w:gridCol w:w="650"/>
        <w:gridCol w:w="650"/>
      </w:tblGrid>
      <w:tr w14:paraId="6B97FC9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0BED399">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行政复议</w:t>
            </w:r>
          </w:p>
        </w:tc>
        <w:tc>
          <w:tcPr>
            <w:tcW w:w="6498" w:type="dxa"/>
            <w:gridSpan w:val="10"/>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582FFC5">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行政诉讼</w:t>
            </w:r>
          </w:p>
        </w:tc>
      </w:tr>
      <w:tr w14:paraId="1C7CF93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tcMar>
              <w:left w:w="108" w:type="dxa"/>
              <w:right w:w="108" w:type="dxa"/>
            </w:tcMar>
            <w:vAlign w:val="center"/>
          </w:tcPr>
          <w:p w14:paraId="7A8FAFB6">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结果维持</w:t>
            </w:r>
          </w:p>
        </w:tc>
        <w:tc>
          <w:tcPr>
            <w:tcW w:w="649" w:type="dxa"/>
            <w:vMerge w:val="restart"/>
            <w:tcBorders>
              <w:top w:val="nil"/>
              <w:left w:val="single" w:color="auto" w:sz="8" w:space="0"/>
              <w:bottom w:val="single" w:color="auto" w:sz="8" w:space="0"/>
              <w:right w:val="single" w:color="auto" w:sz="8" w:space="0"/>
            </w:tcBorders>
            <w:tcMar>
              <w:left w:w="108" w:type="dxa"/>
              <w:right w:w="108" w:type="dxa"/>
            </w:tcMar>
            <w:vAlign w:val="center"/>
          </w:tcPr>
          <w:p w14:paraId="77D6E175">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结果</w:t>
            </w:r>
            <w:r>
              <w:rPr>
                <w:rFonts w:hint="eastAsia" w:ascii="宋体" w:hAnsi="宋体" w:eastAsia="宋体" w:cs="宋体"/>
                <w:color w:val="000000"/>
                <w:kern w:val="0"/>
                <w:sz w:val="20"/>
                <w:szCs w:val="20"/>
                <w:shd w:val="clear" w:color="auto" w:fill="auto"/>
              </w:rPr>
              <w:br w:type="textWrapping"/>
            </w:r>
            <w:r>
              <w:rPr>
                <w:rFonts w:hint="eastAsia" w:ascii="宋体" w:hAnsi="宋体" w:eastAsia="宋体" w:cs="宋体"/>
                <w:color w:val="000000"/>
                <w:kern w:val="0"/>
                <w:sz w:val="20"/>
                <w:szCs w:val="20"/>
                <w:shd w:val="clear" w:color="auto" w:fill="auto"/>
              </w:rPr>
              <w:t>纠正</w:t>
            </w:r>
          </w:p>
        </w:tc>
        <w:tc>
          <w:tcPr>
            <w:tcW w:w="649" w:type="dxa"/>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4BBBDF1">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其他</w:t>
            </w:r>
            <w:r>
              <w:rPr>
                <w:rFonts w:hint="eastAsia" w:ascii="宋体" w:hAnsi="宋体" w:eastAsia="宋体" w:cs="宋体"/>
                <w:color w:val="000000"/>
                <w:kern w:val="0"/>
                <w:sz w:val="20"/>
                <w:szCs w:val="20"/>
                <w:shd w:val="clear" w:color="auto" w:fill="auto"/>
              </w:rPr>
              <w:br w:type="textWrapping"/>
            </w:r>
            <w:r>
              <w:rPr>
                <w:rFonts w:hint="eastAsia" w:ascii="宋体" w:hAnsi="宋体" w:eastAsia="宋体" w:cs="宋体"/>
                <w:color w:val="000000"/>
                <w:kern w:val="0"/>
                <w:sz w:val="20"/>
                <w:szCs w:val="20"/>
                <w:shd w:val="clear" w:color="auto" w:fill="auto"/>
              </w:rPr>
              <w:t>结果</w:t>
            </w:r>
          </w:p>
        </w:tc>
        <w:tc>
          <w:tcPr>
            <w:tcW w:w="649" w:type="dxa"/>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E34FB7B">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尚未</w:t>
            </w:r>
            <w:r>
              <w:rPr>
                <w:rFonts w:hint="eastAsia" w:ascii="宋体" w:hAnsi="宋体" w:eastAsia="宋体" w:cs="宋体"/>
                <w:color w:val="000000"/>
                <w:kern w:val="0"/>
                <w:sz w:val="20"/>
                <w:szCs w:val="20"/>
                <w:shd w:val="clear" w:color="auto" w:fill="auto"/>
              </w:rPr>
              <w:br w:type="textWrapping"/>
            </w:r>
            <w:r>
              <w:rPr>
                <w:rFonts w:hint="eastAsia" w:ascii="宋体" w:hAnsi="宋体" w:eastAsia="宋体" w:cs="宋体"/>
                <w:color w:val="000000"/>
                <w:kern w:val="0"/>
                <w:sz w:val="20"/>
                <w:szCs w:val="20"/>
                <w:shd w:val="clear" w:color="auto" w:fill="auto"/>
              </w:rPr>
              <w:t>审结</w:t>
            </w:r>
          </w:p>
        </w:tc>
        <w:tc>
          <w:tcPr>
            <w:tcW w:w="649" w:type="dxa"/>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E8BA511">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总计</w:t>
            </w:r>
          </w:p>
        </w:tc>
        <w:tc>
          <w:tcPr>
            <w:tcW w:w="3248"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4AC10D5">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未经复议直接起诉</w:t>
            </w:r>
          </w:p>
        </w:tc>
        <w:tc>
          <w:tcPr>
            <w:tcW w:w="3250"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02CC3C5">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复议后起诉</w:t>
            </w:r>
          </w:p>
        </w:tc>
      </w:tr>
      <w:tr w14:paraId="3472A42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tcMar>
              <w:left w:w="108" w:type="dxa"/>
              <w:right w:w="108" w:type="dxa"/>
            </w:tcMar>
            <w:vAlign w:val="center"/>
          </w:tcPr>
          <w:p w14:paraId="5C70686F">
            <w:pPr>
              <w:shd w:val="clear"/>
              <w:rPr>
                <w:rFonts w:ascii="宋体" w:hAnsi="Times New Roman" w:eastAsia="仿宋_GB2312" w:cs="Times New Roman"/>
                <w:color w:val="000000"/>
                <w:sz w:val="24"/>
                <w:szCs w:val="24"/>
                <w:shd w:val="clear" w:color="auto" w:fill="auto"/>
              </w:rPr>
            </w:pPr>
          </w:p>
        </w:tc>
        <w:tc>
          <w:tcPr>
            <w:tcW w:w="649" w:type="dxa"/>
            <w:vMerge w:val="continue"/>
            <w:tcBorders>
              <w:top w:val="nil"/>
              <w:left w:val="single" w:color="auto" w:sz="8" w:space="0"/>
              <w:bottom w:val="single" w:color="auto" w:sz="8" w:space="0"/>
              <w:right w:val="single" w:color="auto" w:sz="8" w:space="0"/>
            </w:tcBorders>
            <w:tcMar>
              <w:left w:w="108" w:type="dxa"/>
              <w:right w:w="108" w:type="dxa"/>
            </w:tcMar>
            <w:vAlign w:val="center"/>
          </w:tcPr>
          <w:p w14:paraId="0239912A">
            <w:pPr>
              <w:shd w:val="clear"/>
              <w:rPr>
                <w:rFonts w:ascii="宋体" w:hAnsi="Times New Roman" w:eastAsia="仿宋_GB2312" w:cs="Times New Roman"/>
                <w:color w:val="000000"/>
                <w:sz w:val="24"/>
                <w:szCs w:val="24"/>
                <w:shd w:val="clear" w:color="auto" w:fill="auto"/>
              </w:rPr>
            </w:pPr>
          </w:p>
        </w:tc>
        <w:tc>
          <w:tcPr>
            <w:tcW w:w="649"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846009A">
            <w:pPr>
              <w:shd w:val="clear"/>
              <w:rPr>
                <w:rFonts w:ascii="宋体" w:hAnsi="Times New Roman" w:eastAsia="仿宋_GB2312" w:cs="Times New Roman"/>
                <w:color w:val="000000"/>
                <w:sz w:val="24"/>
                <w:szCs w:val="24"/>
                <w:shd w:val="clear" w:color="auto" w:fill="auto"/>
              </w:rPr>
            </w:pPr>
          </w:p>
        </w:tc>
        <w:tc>
          <w:tcPr>
            <w:tcW w:w="649"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F6F0322">
            <w:pPr>
              <w:shd w:val="clear"/>
              <w:rPr>
                <w:rFonts w:ascii="宋体" w:hAnsi="Times New Roman" w:eastAsia="仿宋_GB2312" w:cs="Times New Roman"/>
                <w:color w:val="000000"/>
                <w:sz w:val="24"/>
                <w:szCs w:val="24"/>
                <w:shd w:val="clear" w:color="auto" w:fill="auto"/>
              </w:rPr>
            </w:pPr>
          </w:p>
        </w:tc>
        <w:tc>
          <w:tcPr>
            <w:tcW w:w="649"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3115546">
            <w:pPr>
              <w:shd w:val="clear"/>
              <w:rPr>
                <w:rFonts w:ascii="宋体" w:hAnsi="Times New Roman" w:eastAsia="仿宋_GB2312" w:cs="Times New Roman"/>
                <w:color w:val="000000"/>
                <w:sz w:val="24"/>
                <w:szCs w:val="24"/>
                <w:shd w:val="clear" w:color="auto" w:fill="auto"/>
              </w:rPr>
            </w:pP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2A423258">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结果</w:t>
            </w:r>
            <w:r>
              <w:rPr>
                <w:rFonts w:hint="eastAsia" w:ascii="宋体" w:hAnsi="宋体" w:eastAsia="宋体" w:cs="宋体"/>
                <w:color w:val="000000"/>
                <w:kern w:val="0"/>
                <w:sz w:val="20"/>
                <w:szCs w:val="20"/>
                <w:shd w:val="clear" w:color="auto" w:fill="auto"/>
              </w:rPr>
              <w:br w:type="textWrapping"/>
            </w:r>
            <w:r>
              <w:rPr>
                <w:rFonts w:hint="eastAsia" w:ascii="宋体" w:hAnsi="宋体" w:eastAsia="宋体" w:cs="宋体"/>
                <w:color w:val="000000"/>
                <w:kern w:val="0"/>
                <w:sz w:val="20"/>
                <w:szCs w:val="20"/>
                <w:shd w:val="clear" w:color="auto" w:fill="auto"/>
              </w:rPr>
              <w:t>维持</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1BE2E06B">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结果</w:t>
            </w:r>
            <w:r>
              <w:rPr>
                <w:rFonts w:hint="eastAsia" w:ascii="宋体" w:hAnsi="宋体" w:eastAsia="宋体" w:cs="宋体"/>
                <w:color w:val="000000"/>
                <w:kern w:val="0"/>
                <w:sz w:val="20"/>
                <w:szCs w:val="20"/>
                <w:shd w:val="clear" w:color="auto" w:fill="auto"/>
              </w:rPr>
              <w:br w:type="textWrapping"/>
            </w:r>
            <w:r>
              <w:rPr>
                <w:rFonts w:hint="eastAsia" w:ascii="宋体" w:hAnsi="宋体" w:eastAsia="宋体" w:cs="宋体"/>
                <w:color w:val="000000"/>
                <w:kern w:val="0"/>
                <w:sz w:val="20"/>
                <w:szCs w:val="20"/>
                <w:shd w:val="clear" w:color="auto" w:fill="auto"/>
              </w:rPr>
              <w:t>纠正</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3068997">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其他</w:t>
            </w:r>
            <w:r>
              <w:rPr>
                <w:rFonts w:hint="eastAsia" w:ascii="宋体" w:hAnsi="宋体" w:eastAsia="宋体" w:cs="宋体"/>
                <w:color w:val="000000"/>
                <w:kern w:val="0"/>
                <w:sz w:val="20"/>
                <w:szCs w:val="20"/>
                <w:shd w:val="clear" w:color="auto" w:fill="auto"/>
              </w:rPr>
              <w:br w:type="textWrapping"/>
            </w:r>
            <w:r>
              <w:rPr>
                <w:rFonts w:hint="eastAsia" w:ascii="宋体" w:hAnsi="宋体" w:eastAsia="宋体" w:cs="宋体"/>
                <w:color w:val="000000"/>
                <w:kern w:val="0"/>
                <w:sz w:val="20"/>
                <w:szCs w:val="20"/>
                <w:shd w:val="clear" w:color="auto" w:fill="auto"/>
              </w:rPr>
              <w:t>结果</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22E7B0F">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尚未</w:t>
            </w:r>
            <w:r>
              <w:rPr>
                <w:rFonts w:hint="eastAsia" w:ascii="宋体" w:hAnsi="宋体" w:eastAsia="宋体" w:cs="宋体"/>
                <w:color w:val="000000"/>
                <w:kern w:val="0"/>
                <w:sz w:val="20"/>
                <w:szCs w:val="20"/>
                <w:shd w:val="clear" w:color="auto" w:fill="auto"/>
              </w:rPr>
              <w:br w:type="textWrapping"/>
            </w:r>
            <w:r>
              <w:rPr>
                <w:rFonts w:hint="eastAsia" w:ascii="宋体" w:hAnsi="宋体" w:eastAsia="宋体" w:cs="宋体"/>
                <w:color w:val="000000"/>
                <w:kern w:val="0"/>
                <w:sz w:val="20"/>
                <w:szCs w:val="20"/>
                <w:shd w:val="clear" w:color="auto" w:fill="auto"/>
              </w:rPr>
              <w:t>审结</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083F0AD">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总计</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DEA1344">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结果</w:t>
            </w:r>
            <w:r>
              <w:rPr>
                <w:rFonts w:hint="eastAsia" w:ascii="宋体" w:hAnsi="宋体" w:eastAsia="宋体" w:cs="宋体"/>
                <w:color w:val="000000"/>
                <w:kern w:val="0"/>
                <w:sz w:val="20"/>
                <w:szCs w:val="20"/>
                <w:shd w:val="clear" w:color="auto" w:fill="auto"/>
              </w:rPr>
              <w:br w:type="textWrapping"/>
            </w:r>
            <w:r>
              <w:rPr>
                <w:rFonts w:hint="eastAsia" w:ascii="宋体" w:hAnsi="宋体" w:eastAsia="宋体" w:cs="宋体"/>
                <w:color w:val="000000"/>
                <w:kern w:val="0"/>
                <w:sz w:val="20"/>
                <w:szCs w:val="20"/>
                <w:shd w:val="clear" w:color="auto" w:fill="auto"/>
              </w:rPr>
              <w:t>维持</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2DB11B3">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结果</w:t>
            </w:r>
            <w:r>
              <w:rPr>
                <w:rFonts w:hint="eastAsia" w:ascii="宋体" w:hAnsi="宋体" w:eastAsia="宋体" w:cs="宋体"/>
                <w:color w:val="000000"/>
                <w:kern w:val="0"/>
                <w:sz w:val="20"/>
                <w:szCs w:val="20"/>
                <w:shd w:val="clear" w:color="auto" w:fill="auto"/>
              </w:rPr>
              <w:br w:type="textWrapping"/>
            </w:r>
            <w:r>
              <w:rPr>
                <w:rFonts w:hint="eastAsia" w:ascii="宋体" w:hAnsi="宋体" w:eastAsia="宋体" w:cs="宋体"/>
                <w:color w:val="000000"/>
                <w:kern w:val="0"/>
                <w:sz w:val="20"/>
                <w:szCs w:val="20"/>
                <w:shd w:val="clear" w:color="auto" w:fill="auto"/>
              </w:rPr>
              <w:t>纠正</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8DFE825">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其他</w:t>
            </w:r>
            <w:r>
              <w:rPr>
                <w:rFonts w:hint="eastAsia" w:ascii="宋体" w:hAnsi="宋体" w:eastAsia="宋体" w:cs="宋体"/>
                <w:color w:val="000000"/>
                <w:kern w:val="0"/>
                <w:sz w:val="20"/>
                <w:szCs w:val="20"/>
                <w:shd w:val="clear" w:color="auto" w:fill="auto"/>
              </w:rPr>
              <w:br w:type="textWrapping"/>
            </w:r>
            <w:r>
              <w:rPr>
                <w:rFonts w:hint="eastAsia" w:ascii="宋体" w:hAnsi="宋体" w:eastAsia="宋体" w:cs="宋体"/>
                <w:color w:val="000000"/>
                <w:kern w:val="0"/>
                <w:sz w:val="20"/>
                <w:szCs w:val="20"/>
                <w:shd w:val="clear" w:color="auto" w:fill="auto"/>
              </w:rPr>
              <w:t>结果</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7AED800">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尚未</w:t>
            </w:r>
            <w:r>
              <w:rPr>
                <w:rFonts w:hint="eastAsia" w:ascii="宋体" w:hAnsi="宋体" w:eastAsia="宋体" w:cs="宋体"/>
                <w:color w:val="000000"/>
                <w:kern w:val="0"/>
                <w:sz w:val="20"/>
                <w:szCs w:val="20"/>
                <w:shd w:val="clear" w:color="auto" w:fill="auto"/>
              </w:rPr>
              <w:br w:type="textWrapping"/>
            </w:r>
            <w:r>
              <w:rPr>
                <w:rFonts w:hint="eastAsia" w:ascii="宋体" w:hAnsi="宋体" w:eastAsia="宋体" w:cs="宋体"/>
                <w:color w:val="000000"/>
                <w:kern w:val="0"/>
                <w:sz w:val="20"/>
                <w:szCs w:val="20"/>
                <w:shd w:val="clear" w:color="auto" w:fill="auto"/>
              </w:rPr>
              <w:t>审结</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45D3F89">
            <w:pPr>
              <w:widowControl/>
              <w:shd w:val="clear"/>
              <w:jc w:val="center"/>
              <w:rPr>
                <w:rFonts w:ascii="仿宋_GB2312" w:hAnsi="Times New Roman" w:eastAsia="仿宋_GB2312" w:cs="Times New Roman"/>
                <w:color w:val="000000"/>
                <w:sz w:val="32"/>
                <w:szCs w:val="32"/>
                <w:shd w:val="clear" w:color="auto" w:fill="auto"/>
              </w:rPr>
            </w:pPr>
            <w:r>
              <w:rPr>
                <w:rFonts w:hint="eastAsia" w:ascii="宋体" w:hAnsi="宋体" w:eastAsia="宋体" w:cs="宋体"/>
                <w:color w:val="000000"/>
                <w:kern w:val="0"/>
                <w:sz w:val="20"/>
                <w:szCs w:val="20"/>
                <w:shd w:val="clear" w:color="auto" w:fill="auto"/>
              </w:rPr>
              <w:t>总计</w:t>
            </w:r>
          </w:p>
        </w:tc>
      </w:tr>
      <w:tr w14:paraId="1FC15C4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12" w:hRule="atLeast"/>
          <w:jc w:val="center"/>
        </w:trPr>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547B8CD9">
            <w:pPr>
              <w:widowControl/>
              <w:shd w:val="clear"/>
              <w:jc w:val="center"/>
              <w:rPr>
                <w:rFonts w:hint="eastAsia" w:ascii="仿宋_GB2312" w:hAnsi="Times New Roman" w:eastAsia="黑体" w:cs="Times New Roman"/>
                <w:color w:val="000000"/>
                <w:sz w:val="32"/>
                <w:szCs w:val="32"/>
                <w:shd w:val="clear" w:color="auto" w:fill="auto"/>
                <w:lang w:val="en-US" w:eastAsia="zh-CN"/>
              </w:rPr>
            </w:pPr>
            <w:r>
              <w:rPr>
                <w:rFonts w:hint="eastAsia" w:ascii="黑体" w:hAnsi="宋体" w:eastAsia="黑体" w:cs="黑体"/>
                <w:color w:val="000000"/>
                <w:kern w:val="0"/>
                <w:sz w:val="20"/>
                <w:szCs w:val="20"/>
                <w:shd w:val="clear" w:color="auto" w:fill="auto"/>
                <w:lang w:val="en-US" w:eastAsia="zh-CN"/>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4EE859B7">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0FD27E14">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2A5AA4CA">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40C65D51">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417B4CB9">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2FFD582D">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5B6EAECD">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63B6086D">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7E3D3C70">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4A4C9297">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54E44FBB">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39C5DF71">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19A41C9B">
            <w:pPr>
              <w:widowControl/>
              <w:shd w:val="clear"/>
              <w:jc w:val="center"/>
              <w:rPr>
                <w:rFonts w:ascii="仿宋_GB2312" w:hAnsi="Times New Roman" w:eastAsia="仿宋_GB2312" w:cs="Times New Roman"/>
                <w:color w:val="000000"/>
                <w:sz w:val="32"/>
                <w:szCs w:val="32"/>
                <w:shd w:val="clear" w:color="auto" w:fill="auto"/>
              </w:rPr>
            </w:pPr>
            <w:r>
              <w:rPr>
                <w:rFonts w:hint="eastAsia" w:ascii="黑体" w:hAnsi="宋体" w:eastAsia="黑体" w:cs="黑体"/>
                <w:color w:val="000000"/>
                <w:kern w:val="0"/>
                <w:sz w:val="20"/>
                <w:szCs w:val="20"/>
                <w:shd w:val="clear" w:color="auto" w:fill="auto"/>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2987EBA1">
            <w:pPr>
              <w:shd w:val="clear"/>
              <w:jc w:val="center"/>
              <w:rPr>
                <w:rFonts w:ascii="宋体" w:hAnsi="Times New Roman" w:eastAsia="仿宋_GB2312" w:cs="Times New Roman"/>
                <w:color w:val="000000"/>
                <w:sz w:val="24"/>
                <w:szCs w:val="24"/>
                <w:shd w:val="clear" w:color="auto" w:fill="auto"/>
              </w:rPr>
            </w:pPr>
            <w:r>
              <w:rPr>
                <w:rFonts w:hint="eastAsia" w:ascii="黑体" w:hAnsi="宋体" w:eastAsia="黑体" w:cs="黑体"/>
                <w:color w:val="000000"/>
                <w:kern w:val="0"/>
                <w:sz w:val="20"/>
                <w:szCs w:val="20"/>
                <w:shd w:val="clear" w:color="auto" w:fill="auto"/>
                <w:lang w:val="en-US" w:eastAsia="zh-CN"/>
              </w:rPr>
              <w:t>0</w:t>
            </w:r>
          </w:p>
        </w:tc>
      </w:tr>
    </w:tbl>
    <w:p w14:paraId="39C1EB37">
      <w:pPr>
        <w:keepNext w:val="0"/>
        <w:keepLines w:val="0"/>
        <w:pageBreakBefore w:val="0"/>
        <w:widowControl/>
        <w:shd w:val="clear"/>
        <w:kinsoku/>
        <w:wordWrap/>
        <w:overflowPunct/>
        <w:topLinePunct w:val="0"/>
        <w:autoSpaceDE/>
        <w:autoSpaceDN/>
        <w:bidi w:val="0"/>
        <w:adjustRightInd/>
        <w:snapToGrid/>
        <w:spacing w:before="0" w:beforeAutospacing="0" w:after="0" w:afterAutospacing="0" w:line="590" w:lineRule="exact"/>
        <w:ind w:firstLine="640" w:firstLineChars="200"/>
        <w:jc w:val="both"/>
        <w:textAlignment w:val="auto"/>
        <w:rPr>
          <w:rFonts w:hint="eastAsia" w:ascii="黑体" w:hAnsi="黑体" w:eastAsia="黑体" w:cs="黑体"/>
          <w:b w:val="0"/>
          <w:bCs/>
          <w:color w:val="auto"/>
          <w:kern w:val="0"/>
          <w:sz w:val="32"/>
          <w:szCs w:val="32"/>
          <w:shd w:val="clear" w:color="auto" w:fill="auto"/>
          <w:lang w:val="en-US" w:eastAsia="zh-CN" w:bidi="ar-SA"/>
        </w:rPr>
      </w:pPr>
      <w:r>
        <w:rPr>
          <w:rFonts w:hint="eastAsia" w:ascii="黑体" w:hAnsi="黑体" w:eastAsia="黑体" w:cs="黑体"/>
          <w:b w:val="0"/>
          <w:bCs/>
          <w:color w:val="auto"/>
          <w:kern w:val="0"/>
          <w:sz w:val="32"/>
          <w:szCs w:val="32"/>
          <w:shd w:val="clear" w:color="auto" w:fill="auto"/>
          <w:lang w:val="en-US" w:eastAsia="zh-CN" w:bidi="ar-SA"/>
        </w:rPr>
        <w:t>五、存在的主要问题及改进情况</w:t>
      </w:r>
    </w:p>
    <w:p w14:paraId="277B8B98">
      <w:pPr>
        <w:keepNext w:val="0"/>
        <w:keepLines w:val="0"/>
        <w:pageBreakBefore w:val="0"/>
        <w:widowControl/>
        <w:shd w:val="clear"/>
        <w:kinsoku/>
        <w:wordWrap/>
        <w:overflowPunct/>
        <w:topLinePunct w:val="0"/>
        <w:autoSpaceDE/>
        <w:autoSpaceDN/>
        <w:bidi w:val="0"/>
        <w:adjustRightInd/>
        <w:snapToGrid/>
        <w:spacing w:line="590" w:lineRule="exact"/>
        <w:ind w:firstLine="640" w:firstLineChars="200"/>
        <w:jc w:val="left"/>
        <w:textAlignment w:val="auto"/>
        <w:rPr>
          <w:rFonts w:hint="eastAsia" w:ascii="楷体" w:hAnsi="楷体" w:eastAsia="楷体" w:cs="楷体"/>
          <w:color w:val="auto"/>
          <w:sz w:val="32"/>
          <w:szCs w:val="32"/>
          <w:shd w:val="clear" w:color="auto" w:fill="auto"/>
        </w:rPr>
      </w:pPr>
      <w:r>
        <w:rPr>
          <w:rFonts w:hint="eastAsia" w:ascii="楷体" w:hAnsi="楷体" w:eastAsia="楷体" w:cs="楷体"/>
          <w:color w:val="auto"/>
          <w:sz w:val="32"/>
          <w:szCs w:val="32"/>
          <w:shd w:val="clear" w:color="auto" w:fill="auto"/>
        </w:rPr>
        <w:t>（</w:t>
      </w:r>
      <w:r>
        <w:rPr>
          <w:rFonts w:hint="eastAsia" w:ascii="楷体" w:hAnsi="楷体" w:eastAsia="楷体" w:cs="楷体"/>
          <w:color w:val="auto"/>
          <w:sz w:val="32"/>
          <w:szCs w:val="32"/>
          <w:shd w:val="clear" w:color="auto" w:fill="auto"/>
          <w:lang w:eastAsia="zh-CN"/>
        </w:rPr>
        <w:t>一</w:t>
      </w:r>
      <w:r>
        <w:rPr>
          <w:rFonts w:hint="eastAsia" w:ascii="楷体" w:hAnsi="楷体" w:eastAsia="楷体" w:cs="楷体"/>
          <w:color w:val="auto"/>
          <w:sz w:val="32"/>
          <w:szCs w:val="32"/>
          <w:shd w:val="clear" w:color="auto" w:fill="auto"/>
        </w:rPr>
        <w:t>）上年度问题整改情况</w:t>
      </w:r>
    </w:p>
    <w:p w14:paraId="35FA465D">
      <w:pPr>
        <w:keepNext w:val="0"/>
        <w:keepLines w:val="0"/>
        <w:pageBreakBefore w:val="0"/>
        <w:widowControl/>
        <w:shd w:val="clear"/>
        <w:kinsoku/>
        <w:wordWrap/>
        <w:overflowPunct/>
        <w:topLinePunct w:val="0"/>
        <w:autoSpaceDE/>
        <w:autoSpaceDN/>
        <w:bidi w:val="0"/>
        <w:adjustRightInd/>
        <w:snapToGrid/>
        <w:spacing w:line="590" w:lineRule="exact"/>
        <w:ind w:firstLine="640" w:firstLineChars="200"/>
        <w:jc w:val="left"/>
        <w:textAlignment w:val="auto"/>
        <w:rPr>
          <w:rFonts w:hint="eastAsia" w:ascii="仿宋" w:hAnsi="仿宋" w:eastAsia="仿宋" w:cs="仿宋"/>
          <w:i w:val="0"/>
          <w:iCs w:val="0"/>
          <w:caps w:val="0"/>
          <w:color w:val="auto"/>
          <w:spacing w:val="0"/>
          <w:sz w:val="32"/>
          <w:szCs w:val="32"/>
          <w:shd w:val="clear" w:color="auto" w:fill="auto"/>
          <w:lang w:val="en-US" w:eastAsia="zh-CN"/>
        </w:rPr>
      </w:pPr>
      <w:r>
        <w:rPr>
          <w:rFonts w:hint="eastAsia" w:ascii="仿宋" w:hAnsi="仿宋" w:eastAsia="仿宋" w:cs="仿宋"/>
          <w:i w:val="0"/>
          <w:iCs w:val="0"/>
          <w:caps w:val="0"/>
          <w:color w:val="auto"/>
          <w:spacing w:val="0"/>
          <w:sz w:val="32"/>
          <w:szCs w:val="32"/>
          <w:shd w:val="clear" w:color="auto" w:fill="auto"/>
          <w:lang w:val="en-US" w:eastAsia="zh-CN"/>
        </w:rPr>
        <w:t>上年度存在的主要问题是：</w:t>
      </w:r>
      <w:r>
        <w:rPr>
          <w:rFonts w:hint="eastAsia" w:ascii="仿宋" w:hAnsi="仿宋" w:eastAsia="仿宋" w:cs="仿宋"/>
          <w:i w:val="0"/>
          <w:iCs w:val="0"/>
          <w:caps w:val="0"/>
          <w:color w:val="auto"/>
          <w:spacing w:val="0"/>
          <w:sz w:val="32"/>
          <w:szCs w:val="32"/>
          <w:shd w:val="clear" w:color="auto" w:fill="auto"/>
        </w:rPr>
        <w:t>部门文件的制定未能有效征集公众的意见</w:t>
      </w:r>
      <w:bookmarkStart w:id="0" w:name="_GoBack"/>
      <w:r>
        <w:rPr>
          <w:rFonts w:hint="eastAsia" w:ascii="仿宋" w:hAnsi="仿宋" w:eastAsia="仿宋" w:cs="仿宋"/>
          <w:i w:val="0"/>
          <w:iCs w:val="0"/>
          <w:caps w:val="0"/>
          <w:color w:val="auto"/>
          <w:spacing w:val="0"/>
          <w:sz w:val="32"/>
          <w:szCs w:val="32"/>
          <w:shd w:val="clear" w:color="auto" w:fill="auto"/>
          <w:lang w:eastAsia="zh-CN"/>
        </w:rPr>
        <w:t>，</w:t>
      </w:r>
      <w:bookmarkEnd w:id="0"/>
      <w:r>
        <w:rPr>
          <w:rFonts w:hint="eastAsia" w:ascii="仿宋" w:hAnsi="仿宋" w:eastAsia="仿宋" w:cs="仿宋"/>
          <w:i w:val="0"/>
          <w:iCs w:val="0"/>
          <w:caps w:val="0"/>
          <w:color w:val="auto"/>
          <w:spacing w:val="0"/>
          <w:sz w:val="32"/>
          <w:szCs w:val="32"/>
          <w:shd w:val="clear" w:color="auto" w:fill="auto"/>
        </w:rPr>
        <w:t>公众参与</w:t>
      </w:r>
      <w:r>
        <w:rPr>
          <w:rFonts w:hint="eastAsia" w:ascii="仿宋" w:hAnsi="仿宋" w:eastAsia="仿宋" w:cs="仿宋"/>
          <w:i w:val="0"/>
          <w:iCs w:val="0"/>
          <w:caps w:val="0"/>
          <w:color w:val="auto"/>
          <w:spacing w:val="0"/>
          <w:sz w:val="32"/>
          <w:szCs w:val="32"/>
          <w:shd w:val="clear" w:color="auto" w:fill="auto"/>
          <w:lang w:eastAsia="zh-CN"/>
        </w:rPr>
        <w:t>度低</w:t>
      </w:r>
      <w:r>
        <w:rPr>
          <w:rFonts w:hint="eastAsia" w:ascii="仿宋" w:hAnsi="仿宋" w:eastAsia="仿宋" w:cs="仿宋"/>
          <w:i w:val="0"/>
          <w:iCs w:val="0"/>
          <w:caps w:val="0"/>
          <w:color w:val="auto"/>
          <w:spacing w:val="0"/>
          <w:sz w:val="32"/>
          <w:szCs w:val="32"/>
          <w:shd w:val="clear" w:color="auto" w:fill="auto"/>
        </w:rPr>
        <w:t>。</w:t>
      </w:r>
      <w:r>
        <w:rPr>
          <w:rFonts w:hint="eastAsia" w:ascii="仿宋" w:hAnsi="仿宋" w:eastAsia="仿宋" w:cs="仿宋"/>
          <w:i w:val="0"/>
          <w:iCs w:val="0"/>
          <w:caps w:val="0"/>
          <w:color w:val="auto"/>
          <w:spacing w:val="0"/>
          <w:sz w:val="32"/>
          <w:szCs w:val="32"/>
          <w:shd w:val="clear" w:color="auto" w:fill="auto"/>
          <w:lang w:val="en-US" w:eastAsia="zh-CN"/>
        </w:rPr>
        <w:t>今年一季度结合本部门农机送检下乡、“农机3•15”消费者权益日活动以及贯穿全年的高素质农民培育工作的开展，积极丰富了政府开放日活动。因工作实际中心本年度未开展征集意见，拟于2026年做好农机业务方面的意见征集。</w:t>
      </w:r>
    </w:p>
    <w:p w14:paraId="564BEB2D">
      <w:pPr>
        <w:keepNext w:val="0"/>
        <w:keepLines w:val="0"/>
        <w:pageBreakBefore w:val="0"/>
        <w:widowControl/>
        <w:numPr>
          <w:ilvl w:val="0"/>
          <w:numId w:val="0"/>
        </w:numPr>
        <w:shd w:val="clear"/>
        <w:kinsoku/>
        <w:wordWrap/>
        <w:overflowPunct/>
        <w:topLinePunct w:val="0"/>
        <w:autoSpaceDE/>
        <w:autoSpaceDN/>
        <w:bidi w:val="0"/>
        <w:adjustRightInd/>
        <w:snapToGrid/>
        <w:spacing w:line="590" w:lineRule="exact"/>
        <w:ind w:firstLine="640" w:firstLineChars="200"/>
        <w:jc w:val="left"/>
        <w:textAlignment w:val="auto"/>
        <w:rPr>
          <w:rFonts w:hint="eastAsia" w:ascii="楷体" w:hAnsi="楷体" w:eastAsia="楷体" w:cs="楷体"/>
          <w:color w:val="auto"/>
          <w:sz w:val="32"/>
          <w:szCs w:val="32"/>
          <w:shd w:val="clear" w:color="auto" w:fill="auto"/>
        </w:rPr>
      </w:pPr>
      <w:r>
        <w:rPr>
          <w:rFonts w:hint="eastAsia" w:ascii="楷体" w:hAnsi="楷体" w:eastAsia="楷体" w:cs="楷体"/>
          <w:color w:val="auto"/>
          <w:sz w:val="32"/>
          <w:szCs w:val="32"/>
          <w:shd w:val="clear" w:color="auto" w:fill="auto"/>
          <w:lang w:eastAsia="zh-CN"/>
        </w:rPr>
        <w:t>（</w:t>
      </w:r>
      <w:r>
        <w:rPr>
          <w:rFonts w:hint="eastAsia" w:ascii="楷体" w:hAnsi="楷体" w:eastAsia="楷体" w:cs="楷体"/>
          <w:color w:val="auto"/>
          <w:sz w:val="32"/>
          <w:szCs w:val="32"/>
          <w:shd w:val="clear" w:color="auto" w:fill="auto"/>
          <w:lang w:val="en-US" w:eastAsia="zh-CN"/>
        </w:rPr>
        <w:t>二</w:t>
      </w:r>
      <w:r>
        <w:rPr>
          <w:rFonts w:hint="eastAsia" w:ascii="楷体" w:hAnsi="楷体" w:eastAsia="楷体" w:cs="楷体"/>
          <w:color w:val="auto"/>
          <w:sz w:val="32"/>
          <w:szCs w:val="32"/>
          <w:shd w:val="clear" w:color="auto" w:fill="auto"/>
          <w:lang w:eastAsia="zh-CN"/>
        </w:rPr>
        <w:t>）本年度</w:t>
      </w:r>
      <w:r>
        <w:rPr>
          <w:rFonts w:hint="eastAsia" w:ascii="楷体" w:hAnsi="楷体" w:eastAsia="楷体" w:cs="楷体"/>
          <w:color w:val="auto"/>
          <w:sz w:val="32"/>
          <w:szCs w:val="32"/>
          <w:shd w:val="clear" w:color="auto" w:fill="auto"/>
        </w:rPr>
        <w:t>存在的主要问题</w:t>
      </w:r>
    </w:p>
    <w:p w14:paraId="0A87B092">
      <w:pPr>
        <w:keepNext w:val="0"/>
        <w:keepLines w:val="0"/>
        <w:pageBreakBefore w:val="0"/>
        <w:widowControl/>
        <w:numPr>
          <w:ilvl w:val="0"/>
          <w:numId w:val="0"/>
        </w:numPr>
        <w:shd w:val="clear"/>
        <w:kinsoku/>
        <w:wordWrap/>
        <w:overflowPunct/>
        <w:topLinePunct w:val="0"/>
        <w:autoSpaceDE/>
        <w:autoSpaceDN/>
        <w:bidi w:val="0"/>
        <w:adjustRightInd/>
        <w:snapToGrid/>
        <w:spacing w:line="590" w:lineRule="exact"/>
        <w:ind w:firstLine="640" w:firstLineChars="200"/>
        <w:jc w:val="left"/>
        <w:textAlignment w:val="auto"/>
        <w:rPr>
          <w:rFonts w:hint="default" w:ascii="仿宋" w:hAnsi="仿宋" w:eastAsia="仿宋" w:cs="仿宋"/>
          <w:i w:val="0"/>
          <w:iCs w:val="0"/>
          <w:caps w:val="0"/>
          <w:color w:val="auto"/>
          <w:spacing w:val="0"/>
          <w:sz w:val="32"/>
          <w:szCs w:val="32"/>
          <w:shd w:val="clear" w:color="auto" w:fill="auto"/>
          <w:lang w:val="en-US" w:eastAsia="zh-CN"/>
        </w:rPr>
      </w:pPr>
      <w:r>
        <w:rPr>
          <w:rFonts w:hint="eastAsia" w:ascii="仿宋" w:hAnsi="仿宋" w:eastAsia="仿宋" w:cs="仿宋"/>
          <w:i w:val="0"/>
          <w:iCs w:val="0"/>
          <w:caps w:val="0"/>
          <w:color w:val="auto"/>
          <w:spacing w:val="0"/>
          <w:sz w:val="32"/>
          <w:szCs w:val="32"/>
          <w:shd w:val="clear" w:color="auto" w:fill="auto"/>
          <w:lang w:val="en-US" w:eastAsia="zh-CN"/>
        </w:rPr>
        <w:t>一是公开的信息未能覆盖农机受众群体关心的所有方面；二是农机手对公开信息的利用率有待提高。</w:t>
      </w:r>
    </w:p>
    <w:p w14:paraId="5E34C515">
      <w:pPr>
        <w:keepNext w:val="0"/>
        <w:keepLines w:val="0"/>
        <w:pageBreakBefore w:val="0"/>
        <w:widowControl/>
        <w:shd w:val="clear"/>
        <w:kinsoku/>
        <w:wordWrap/>
        <w:overflowPunct/>
        <w:topLinePunct w:val="0"/>
        <w:autoSpaceDE/>
        <w:autoSpaceDN/>
        <w:bidi w:val="0"/>
        <w:adjustRightInd/>
        <w:snapToGrid/>
        <w:spacing w:line="590" w:lineRule="exact"/>
        <w:ind w:firstLine="640" w:firstLineChars="200"/>
        <w:jc w:val="left"/>
        <w:textAlignment w:val="auto"/>
        <w:rPr>
          <w:rFonts w:hint="default" w:ascii="楷体" w:hAnsi="楷体" w:eastAsia="楷体" w:cs="楷体"/>
          <w:color w:val="auto"/>
          <w:sz w:val="32"/>
          <w:szCs w:val="32"/>
          <w:shd w:val="clear" w:color="auto" w:fill="auto"/>
          <w:lang w:val="en-US" w:eastAsia="zh-CN"/>
        </w:rPr>
      </w:pPr>
      <w:r>
        <w:rPr>
          <w:rFonts w:hint="eastAsia" w:ascii="楷体" w:hAnsi="楷体" w:eastAsia="楷体" w:cs="楷体"/>
          <w:color w:val="auto"/>
          <w:sz w:val="32"/>
          <w:szCs w:val="32"/>
          <w:shd w:val="clear" w:color="auto" w:fill="auto"/>
          <w:lang w:eastAsia="zh-CN"/>
        </w:rPr>
        <w:t>（</w:t>
      </w:r>
      <w:r>
        <w:rPr>
          <w:rFonts w:hint="eastAsia" w:ascii="楷体" w:hAnsi="楷体" w:eastAsia="楷体" w:cs="楷体"/>
          <w:color w:val="auto"/>
          <w:sz w:val="32"/>
          <w:szCs w:val="32"/>
          <w:shd w:val="clear" w:color="auto" w:fill="auto"/>
          <w:lang w:val="en-US" w:eastAsia="zh-CN"/>
        </w:rPr>
        <w:t>三</w:t>
      </w:r>
      <w:r>
        <w:rPr>
          <w:rFonts w:hint="eastAsia" w:ascii="楷体" w:hAnsi="楷体" w:eastAsia="楷体" w:cs="楷体"/>
          <w:color w:val="auto"/>
          <w:sz w:val="32"/>
          <w:szCs w:val="32"/>
          <w:shd w:val="clear" w:color="auto" w:fill="auto"/>
          <w:lang w:eastAsia="zh-CN"/>
        </w:rPr>
        <w:t>）</w:t>
      </w:r>
      <w:r>
        <w:rPr>
          <w:rFonts w:hint="eastAsia" w:ascii="楷体" w:hAnsi="楷体" w:eastAsia="楷体" w:cs="楷体"/>
          <w:color w:val="auto"/>
          <w:sz w:val="32"/>
          <w:szCs w:val="32"/>
          <w:shd w:val="clear" w:color="auto" w:fill="auto"/>
          <w:lang w:val="en-US" w:eastAsia="zh-CN"/>
        </w:rPr>
        <w:t>下一步计划改进举措</w:t>
      </w:r>
    </w:p>
    <w:p w14:paraId="415A95CC">
      <w:pPr>
        <w:keepNext w:val="0"/>
        <w:keepLines w:val="0"/>
        <w:pageBreakBefore w:val="0"/>
        <w:widowControl/>
        <w:shd w:val="clear"/>
        <w:kinsoku/>
        <w:wordWrap/>
        <w:overflowPunct/>
        <w:topLinePunct w:val="0"/>
        <w:autoSpaceDE/>
        <w:autoSpaceDN/>
        <w:bidi w:val="0"/>
        <w:adjustRightInd/>
        <w:snapToGrid/>
        <w:spacing w:line="590" w:lineRule="exact"/>
        <w:ind w:firstLine="640" w:firstLineChars="200"/>
        <w:jc w:val="left"/>
        <w:textAlignment w:val="auto"/>
        <w:rPr>
          <w:rFonts w:hint="default" w:ascii="仿宋" w:hAnsi="仿宋" w:eastAsia="仿宋" w:cs="仿宋"/>
          <w:i w:val="0"/>
          <w:iCs w:val="0"/>
          <w:caps w:val="0"/>
          <w:color w:val="auto"/>
          <w:spacing w:val="0"/>
          <w:sz w:val="32"/>
          <w:szCs w:val="32"/>
          <w:shd w:val="clear" w:color="auto" w:fill="auto"/>
          <w:lang w:val="en-US" w:eastAsia="zh-CN"/>
        </w:rPr>
      </w:pPr>
      <w:r>
        <w:rPr>
          <w:rFonts w:hint="eastAsia" w:ascii="仿宋" w:hAnsi="仿宋" w:eastAsia="仿宋" w:cs="仿宋"/>
          <w:i w:val="0"/>
          <w:iCs w:val="0"/>
          <w:caps w:val="0"/>
          <w:color w:val="auto"/>
          <w:spacing w:val="0"/>
          <w:sz w:val="32"/>
          <w:szCs w:val="32"/>
          <w:shd w:val="clear" w:color="auto" w:fill="auto"/>
          <w:lang w:val="en-US" w:eastAsia="zh-CN"/>
        </w:rPr>
        <w:t>针对上述存在的问题，中心计划在开展部门业务工作时，通过现场宣传、业务培训等多种方式进一步做好宣传，倾听并收集广大农机手关心的信息，做到主动公开内容有针对性，且是其喜闻乐见作用性强的信息。并注意引导农机手主动查阅农机部门发布的信息，提升公众参与质效。</w:t>
      </w:r>
      <w:r>
        <w:rPr>
          <w:rFonts w:hint="eastAsia" w:ascii="仿宋" w:hAnsi="仿宋" w:eastAsia="仿宋" w:cs="仿宋"/>
          <w:color w:val="auto"/>
          <w:sz w:val="32"/>
          <w:szCs w:val="32"/>
          <w:shd w:val="clear" w:color="auto" w:fill="auto"/>
          <w:lang w:val="en-US" w:eastAsia="zh-CN"/>
        </w:rPr>
        <w:t>中心将进一步</w:t>
      </w:r>
      <w:r>
        <w:rPr>
          <w:rFonts w:hint="eastAsia" w:ascii="仿宋" w:hAnsi="仿宋" w:eastAsia="仿宋" w:cs="仿宋"/>
          <w:color w:val="auto"/>
          <w:sz w:val="32"/>
          <w:szCs w:val="32"/>
          <w:shd w:val="clear" w:color="auto" w:fill="auto"/>
        </w:rPr>
        <w:t>注重对具体业务经办人员的培训和指导，</w:t>
      </w:r>
      <w:r>
        <w:rPr>
          <w:rFonts w:hint="eastAsia" w:ascii="仿宋" w:hAnsi="仿宋" w:eastAsia="仿宋" w:cs="仿宋"/>
          <w:color w:val="auto"/>
          <w:sz w:val="32"/>
          <w:szCs w:val="32"/>
          <w:shd w:val="clear" w:color="auto" w:fill="auto"/>
          <w:lang w:val="en-US" w:eastAsia="zh-CN"/>
        </w:rPr>
        <w:t>更好地完成本部门政务公开工作。</w:t>
      </w:r>
    </w:p>
    <w:p w14:paraId="724AE5D5">
      <w:pPr>
        <w:keepNext w:val="0"/>
        <w:keepLines w:val="0"/>
        <w:pageBreakBefore w:val="0"/>
        <w:widowControl/>
        <w:shd w:val="clear"/>
        <w:kinsoku/>
        <w:wordWrap/>
        <w:overflowPunct/>
        <w:topLinePunct w:val="0"/>
        <w:autoSpaceDE/>
        <w:autoSpaceDN/>
        <w:bidi w:val="0"/>
        <w:adjustRightInd/>
        <w:snapToGrid/>
        <w:spacing w:before="0" w:beforeAutospacing="0" w:after="0" w:afterAutospacing="0" w:line="590" w:lineRule="exact"/>
        <w:ind w:firstLine="640" w:firstLineChars="200"/>
        <w:jc w:val="both"/>
        <w:textAlignment w:val="auto"/>
        <w:rPr>
          <w:rFonts w:hint="eastAsia" w:ascii="黑体" w:hAnsi="黑体" w:eastAsia="黑体" w:cs="黑体"/>
          <w:b w:val="0"/>
          <w:bCs/>
          <w:color w:val="auto"/>
          <w:kern w:val="0"/>
          <w:sz w:val="32"/>
          <w:szCs w:val="32"/>
          <w:shd w:val="clear" w:color="auto" w:fill="auto"/>
          <w:lang w:val="en-US" w:eastAsia="zh-CN" w:bidi="ar-SA"/>
        </w:rPr>
      </w:pPr>
      <w:r>
        <w:rPr>
          <w:rFonts w:hint="eastAsia" w:ascii="黑体" w:hAnsi="黑体" w:eastAsia="黑体" w:cs="黑体"/>
          <w:b w:val="0"/>
          <w:bCs/>
          <w:color w:val="auto"/>
          <w:kern w:val="0"/>
          <w:sz w:val="32"/>
          <w:szCs w:val="32"/>
          <w:shd w:val="clear" w:color="auto" w:fill="auto"/>
          <w:lang w:val="en-US" w:eastAsia="zh-CN" w:bidi="ar-SA"/>
        </w:rPr>
        <w:t>六、其他需要报告的事项</w:t>
      </w:r>
    </w:p>
    <w:p w14:paraId="31139180">
      <w:pPr>
        <w:keepNext w:val="0"/>
        <w:keepLines w:val="0"/>
        <w:pageBreakBefore w:val="0"/>
        <w:widowControl/>
        <w:shd w:val="clear"/>
        <w:kinsoku/>
        <w:wordWrap/>
        <w:overflowPunct/>
        <w:topLinePunct w:val="0"/>
        <w:autoSpaceDE/>
        <w:autoSpaceDN/>
        <w:bidi w:val="0"/>
        <w:adjustRightInd/>
        <w:snapToGrid/>
        <w:spacing w:before="0" w:beforeAutospacing="0" w:after="0" w:afterAutospacing="0" w:line="590" w:lineRule="exact"/>
        <w:ind w:firstLine="640" w:firstLineChars="200"/>
        <w:jc w:val="left"/>
        <w:textAlignment w:val="auto"/>
        <w:rPr>
          <w:shd w:val="clear" w:color="auto" w:fill="auto"/>
        </w:rPr>
      </w:pPr>
      <w:r>
        <w:rPr>
          <w:rFonts w:hint="eastAsia" w:ascii="仿宋" w:hAnsi="仿宋" w:eastAsia="仿宋" w:cs="仿宋"/>
          <w:color w:val="auto"/>
          <w:kern w:val="0"/>
          <w:sz w:val="32"/>
          <w:szCs w:val="32"/>
          <w:shd w:val="clear" w:color="auto" w:fill="auto"/>
          <w:lang w:val="en-US" w:eastAsia="zh-CN" w:bidi="ar-SA"/>
        </w:rPr>
        <w:t>按照《国务院办公厅关于印发〈政府信息公开信息处理费管理办法〉的通知》（国办函〔2020〕109号）规定的按件、按量收费标准，本年度没有产生信息公开处理费。</w:t>
      </w:r>
    </w:p>
    <w:sectPr>
      <w:footerReference r:id="rId3" w:type="default"/>
      <w:footerReference r:id="rId4" w:type="even"/>
      <w:pgSz w:w="11906" w:h="16838"/>
      <w:pgMar w:top="1814" w:right="1474" w:bottom="1264" w:left="1588" w:header="851" w:footer="1021" w:gutter="0"/>
      <w:pgBorders>
        <w:top w:val="none" w:sz="0" w:space="0"/>
        <w:left w:val="none" w:sz="0" w:space="0"/>
        <w:bottom w:val="none" w:sz="0" w:space="0"/>
        <w:right w:val="none" w:sz="0" w:space="0"/>
      </w:pgBorders>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515C6">
    <w:pPr>
      <w:widowControl w:val="0"/>
      <w:tabs>
        <w:tab w:val="center" w:pos="4153"/>
        <w:tab w:val="right" w:pos="8306"/>
      </w:tabs>
      <w:snapToGrid w:val="0"/>
      <w:jc w:val="right"/>
      <w:rPr>
        <w:rFonts w:ascii="仿宋_GB2312" w:hAnsi="Times New Roman" w:eastAsia="仿宋_GB2312" w:cs="Times New Roman"/>
        <w:kern w:val="2"/>
        <w:sz w:val="28"/>
        <w:szCs w:val="28"/>
        <w:lang w:val="en-US" w:eastAsia="zh-CN" w:bidi="ar-SA"/>
      </w:rPr>
    </w:pPr>
    <w:r>
      <w:rPr>
        <w:rFonts w:hint="eastAsia" w:ascii="仿宋_GB2312" w:hAnsi="Times New Roman" w:eastAsia="仿宋_GB2312" w:cs="Times New Roman"/>
        <w:kern w:val="2"/>
        <w:sz w:val="28"/>
        <w:szCs w:val="28"/>
        <w:lang w:val="en-US" w:eastAsia="zh-CN" w:bidi="ar-SA"/>
      </w:rPr>
      <w:t>-</w:t>
    </w:r>
    <w:r>
      <w:rPr>
        <w:rFonts w:ascii="仿宋_GB2312" w:hAnsi="Times New Roman" w:eastAsia="仿宋_GB2312" w:cs="Times New Roman"/>
        <w:kern w:val="2"/>
        <w:sz w:val="28"/>
        <w:szCs w:val="28"/>
        <w:lang w:val="en-US" w:eastAsia="zh-CN" w:bidi="ar-SA"/>
      </w:rPr>
      <w:fldChar w:fldCharType="begin"/>
    </w:r>
    <w:r>
      <w:rPr>
        <w:rFonts w:ascii="仿宋_GB2312" w:hAnsi="Times New Roman" w:eastAsia="仿宋_GB2312" w:cs="Times New Roman"/>
        <w:kern w:val="2"/>
        <w:sz w:val="28"/>
        <w:szCs w:val="28"/>
        <w:lang w:val="en-US" w:eastAsia="zh-CN" w:bidi="ar-SA"/>
      </w:rPr>
      <w:instrText xml:space="preserve"> PAGE </w:instrText>
    </w:r>
    <w:r>
      <w:rPr>
        <w:rFonts w:ascii="仿宋_GB2312" w:hAnsi="Times New Roman" w:eastAsia="仿宋_GB2312" w:cs="Times New Roman"/>
        <w:kern w:val="2"/>
        <w:sz w:val="28"/>
        <w:szCs w:val="28"/>
        <w:lang w:val="en-US" w:eastAsia="zh-CN" w:bidi="ar-SA"/>
      </w:rPr>
      <w:fldChar w:fldCharType="separate"/>
    </w:r>
    <w:r>
      <w:rPr>
        <w:rFonts w:ascii="仿宋_GB2312" w:hAnsi="Times New Roman" w:eastAsia="仿宋_GB2312" w:cs="Times New Roman"/>
        <w:kern w:val="2"/>
        <w:sz w:val="28"/>
        <w:szCs w:val="28"/>
        <w:lang w:val="en-US" w:eastAsia="zh-CN" w:bidi="ar-SA"/>
      </w:rPr>
      <w:t>9</w:t>
    </w:r>
    <w:r>
      <w:rPr>
        <w:rFonts w:ascii="仿宋_GB2312" w:hAnsi="Times New Roman" w:eastAsia="仿宋_GB2312" w:cs="Times New Roman"/>
        <w:kern w:val="2"/>
        <w:sz w:val="28"/>
        <w:szCs w:val="28"/>
        <w:lang w:val="en-US" w:eastAsia="zh-CN" w:bidi="ar-SA"/>
      </w:rPr>
      <w:fldChar w:fldCharType="end"/>
    </w:r>
    <w:r>
      <w:rPr>
        <w:rFonts w:hint="eastAsia" w:ascii="仿宋_GB2312" w:hAnsi="Times New Roman" w:eastAsia="仿宋_GB2312" w:cs="Times New Roman"/>
        <w:kern w:val="2"/>
        <w:sz w:val="28"/>
        <w:szCs w:val="28"/>
        <w:lang w:val="en-US" w:eastAsia="zh-CN" w:bidi="ar-S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33D02">
    <w:pPr>
      <w:framePr w:wrap="around" w:vAnchor="text" w:hAnchor="margin" w:xAlign="outside" w:y="1"/>
      <w:widowControl w:val="0"/>
      <w:tabs>
        <w:tab w:val="center" w:pos="4153"/>
        <w:tab w:val="right" w:pos="8306"/>
      </w:tabs>
      <w:snapToGrid w:val="0"/>
      <w:jc w:val="left"/>
      <w:rPr>
        <w:rFonts w:ascii="仿宋_GB2312" w:hAnsi="Times New Roman" w:eastAsia="仿宋_GB2312" w:cs="Times New Roman"/>
        <w:kern w:val="2"/>
        <w:sz w:val="28"/>
        <w:szCs w:val="28"/>
        <w:lang w:val="en-US" w:eastAsia="zh-CN" w:bidi="ar-SA"/>
      </w:rPr>
    </w:pPr>
    <w:r>
      <w:rPr>
        <w:rFonts w:hint="eastAsia" w:ascii="仿宋_GB2312" w:hAnsi="Times New Roman" w:eastAsia="仿宋_GB2312" w:cs="Times New Roman"/>
        <w:kern w:val="2"/>
        <w:sz w:val="28"/>
        <w:szCs w:val="28"/>
        <w:lang w:val="en-US" w:eastAsia="zh-CN" w:bidi="ar-SA"/>
      </w:rPr>
      <w:t>-</w:t>
    </w:r>
    <w:r>
      <w:rPr>
        <w:rFonts w:ascii="仿宋_GB2312" w:hAnsi="Times New Roman" w:eastAsia="仿宋_GB2312" w:cs="Times New Roman"/>
        <w:kern w:val="2"/>
        <w:sz w:val="28"/>
        <w:szCs w:val="28"/>
        <w:lang w:val="en-US" w:eastAsia="zh-CN" w:bidi="ar-SA"/>
      </w:rPr>
      <w:fldChar w:fldCharType="begin"/>
    </w:r>
    <w:r>
      <w:rPr>
        <w:rFonts w:ascii="仿宋_GB2312" w:hAnsi="Times New Roman" w:eastAsia="仿宋_GB2312" w:cs="Times New Roman"/>
        <w:kern w:val="2"/>
        <w:sz w:val="28"/>
        <w:szCs w:val="28"/>
        <w:lang w:val="en-US" w:eastAsia="zh-CN" w:bidi="ar-SA"/>
      </w:rPr>
      <w:instrText xml:space="preserve">PAGE  </w:instrText>
    </w:r>
    <w:r>
      <w:rPr>
        <w:rFonts w:ascii="仿宋_GB2312" w:hAnsi="Times New Roman" w:eastAsia="仿宋_GB2312" w:cs="Times New Roman"/>
        <w:kern w:val="2"/>
        <w:sz w:val="28"/>
        <w:szCs w:val="28"/>
        <w:lang w:val="en-US" w:eastAsia="zh-CN" w:bidi="ar-SA"/>
      </w:rPr>
      <w:fldChar w:fldCharType="separate"/>
    </w:r>
    <w:r>
      <w:rPr>
        <w:rFonts w:ascii="仿宋_GB2312" w:hAnsi="Times New Roman" w:eastAsia="仿宋_GB2312" w:cs="Times New Roman"/>
        <w:kern w:val="2"/>
        <w:sz w:val="28"/>
        <w:szCs w:val="28"/>
        <w:lang w:val="en-US" w:eastAsia="zh-CN" w:bidi="ar-SA"/>
      </w:rPr>
      <w:t>8</w:t>
    </w:r>
    <w:r>
      <w:rPr>
        <w:rFonts w:ascii="仿宋_GB2312" w:hAnsi="Times New Roman" w:eastAsia="仿宋_GB2312" w:cs="Times New Roman"/>
        <w:kern w:val="2"/>
        <w:sz w:val="28"/>
        <w:szCs w:val="28"/>
        <w:lang w:val="en-US" w:eastAsia="zh-CN" w:bidi="ar-SA"/>
      </w:rPr>
      <w:fldChar w:fldCharType="end"/>
    </w:r>
    <w:r>
      <w:rPr>
        <w:rFonts w:hint="eastAsia" w:ascii="仿宋_GB2312" w:hAnsi="Times New Roman" w:eastAsia="仿宋_GB2312" w:cs="Times New Roman"/>
        <w:kern w:val="2"/>
        <w:sz w:val="28"/>
        <w:szCs w:val="28"/>
        <w:lang w:val="en-US" w:eastAsia="zh-CN" w:bidi="ar-SA"/>
      </w:rPr>
      <w:t>-</w:t>
    </w:r>
  </w:p>
  <w:p w14:paraId="13B3CFF1">
    <w:pPr>
      <w:widowControl w:val="0"/>
      <w:tabs>
        <w:tab w:val="center" w:pos="4153"/>
        <w:tab w:val="right" w:pos="8306"/>
      </w:tabs>
      <w:snapToGrid w:val="0"/>
      <w:ind w:right="360" w:firstLine="360"/>
      <w:jc w:val="left"/>
      <w:rPr>
        <w:rFonts w:ascii="仿宋_GB2312" w:hAnsi="Times New Roman" w:eastAsia="仿宋_GB2312" w:cs="Times New Roman"/>
        <w:kern w:val="2"/>
        <w:sz w:val="28"/>
        <w:szCs w:val="2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F0B1E"/>
    <w:rsid w:val="01F40D1D"/>
    <w:rsid w:val="025C49EE"/>
    <w:rsid w:val="080E20DF"/>
    <w:rsid w:val="0C0B3414"/>
    <w:rsid w:val="0EB51830"/>
    <w:rsid w:val="0F200EDF"/>
    <w:rsid w:val="107F689D"/>
    <w:rsid w:val="10EA5F4D"/>
    <w:rsid w:val="15802E15"/>
    <w:rsid w:val="174B01C5"/>
    <w:rsid w:val="199E698C"/>
    <w:rsid w:val="19E47E89"/>
    <w:rsid w:val="1BF37BE9"/>
    <w:rsid w:val="1F4202D5"/>
    <w:rsid w:val="2141581D"/>
    <w:rsid w:val="216C0A13"/>
    <w:rsid w:val="21DC5A1B"/>
    <w:rsid w:val="238E0581"/>
    <w:rsid w:val="23FA0237"/>
    <w:rsid w:val="25CE3392"/>
    <w:rsid w:val="2661459D"/>
    <w:rsid w:val="2C9E14C2"/>
    <w:rsid w:val="2E3D56EB"/>
    <w:rsid w:val="2E545220"/>
    <w:rsid w:val="2E9D6A09"/>
    <w:rsid w:val="31C35F31"/>
    <w:rsid w:val="32FF13C6"/>
    <w:rsid w:val="33CD1809"/>
    <w:rsid w:val="3679148F"/>
    <w:rsid w:val="37164F30"/>
    <w:rsid w:val="37CF4B9C"/>
    <w:rsid w:val="3AC31ED1"/>
    <w:rsid w:val="3B0F23C2"/>
    <w:rsid w:val="3DE039A1"/>
    <w:rsid w:val="3EF63D5B"/>
    <w:rsid w:val="3F8E51D3"/>
    <w:rsid w:val="40C00DC8"/>
    <w:rsid w:val="4311411F"/>
    <w:rsid w:val="4490400C"/>
    <w:rsid w:val="45061A4C"/>
    <w:rsid w:val="4AF26284"/>
    <w:rsid w:val="4B8841F9"/>
    <w:rsid w:val="4DB95793"/>
    <w:rsid w:val="54E9135D"/>
    <w:rsid w:val="550D7A72"/>
    <w:rsid w:val="55124B31"/>
    <w:rsid w:val="55EE10FA"/>
    <w:rsid w:val="57435E3C"/>
    <w:rsid w:val="59D57F19"/>
    <w:rsid w:val="5A1225D4"/>
    <w:rsid w:val="5CA93512"/>
    <w:rsid w:val="5D4107F0"/>
    <w:rsid w:val="5EA80A59"/>
    <w:rsid w:val="5FDB7B52"/>
    <w:rsid w:val="62755297"/>
    <w:rsid w:val="62A734E8"/>
    <w:rsid w:val="64900E0A"/>
    <w:rsid w:val="65410C2D"/>
    <w:rsid w:val="6582360D"/>
    <w:rsid w:val="65961DA2"/>
    <w:rsid w:val="670A5C9B"/>
    <w:rsid w:val="67416175"/>
    <w:rsid w:val="6DA203ED"/>
    <w:rsid w:val="6F376285"/>
    <w:rsid w:val="71662BA5"/>
    <w:rsid w:val="7205511E"/>
    <w:rsid w:val="72683B3E"/>
    <w:rsid w:val="7364055E"/>
    <w:rsid w:val="740116E1"/>
    <w:rsid w:val="74671085"/>
    <w:rsid w:val="75045DEC"/>
    <w:rsid w:val="75FB4D1F"/>
    <w:rsid w:val="7AF83E4D"/>
    <w:rsid w:val="7CB63E70"/>
    <w:rsid w:val="7DF06FDF"/>
    <w:rsid w:val="7EC8160F"/>
    <w:rsid w:val="EEFBF4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d765f882-8569-4325-95f7-1fbbca09e810</errorID>
      <errorWord>处理</errorWord>
      <group>L1_Word</group>
      <groupName>字词问题</groupName>
      <ability>L2_Typo</ability>
      <abilityName>字词错误</abilityName>
      <candidateList>
        <item>受理</item>
      </candidateList>
      <explain/>
      <paraID>1AA29C04</paraID>
      <start>22</start>
      <end>24</end>
      <status>ignored</status>
      <modifiedWord/>
      <trackRevisions>false</trackRevisions>
    </reviewItem>
    <reviewItem>
      <errorID>a0995133-ef21-41ab-838d-761272e508be</errorID>
      <errorWord>处理</errorWord>
      <group>L1_Word</group>
      <groupName>字词问题</groupName>
      <ability>L2_Typo</ability>
      <abilityName>字词错误</abilityName>
      <candidateList>
        <item>受理</item>
      </candidateList>
      <explain/>
      <paraID>6835437B</paraID>
      <start>26</start>
      <end>28</end>
      <status>ignored</status>
      <modifiedWord/>
      <trackRevisions>false</trackRevisions>
    </reviewItem>
    <reviewItem>
      <errorID>096499b7-f82d-47bb-b514-0368a34e9e7a</errorID>
      <errorWord>,</errorWord>
      <group>L1_Format</group>
      <groupName>格式问题</groupName>
      <ability>L2_HalfPunc</ability>
      <abilityName>全半角检查</abilityName>
      <candidateList>
        <item>，</item>
      </candidateList>
      <explain>文本全半角错误。</explain>
      <paraID>35FA465D</paraID>
      <start>30</start>
      <end>31</end>
      <status>modified</status>
      <modifiedWord>，</modifiedWord>
      <trackRevisions>false</trackRevisions>
    </reviewItem>
  </reviewItems>
  <config/>
</contractReview>
</file>

<file path=customXml/itemProps1.xml><?xml version="1.0" encoding="utf-8"?>
<ds:datastoreItem xmlns:ds="http://schemas.openxmlformats.org/officeDocument/2006/customXml" ds:itemID="{77c8ea99-6453-4a41-8b9b-2d935e17b446}">
  <ds:schemaRefs/>
</ds:datastoreItem>
</file>

<file path=docProps/app.xml><?xml version="1.0" encoding="utf-8"?>
<Properties xmlns="http://schemas.openxmlformats.org/officeDocument/2006/extended-properties" xmlns:vt="http://schemas.openxmlformats.org/officeDocument/2006/docPropsVTypes">
  <Template>Normal.dotm</Template>
  <Pages>5</Pages>
  <Words>2716</Words>
  <Characters>2790</Characters>
  <Lines>0</Lines>
  <Paragraphs>0</Paragraphs>
  <TotalTime>16</TotalTime>
  <ScaleCrop>false</ScaleCrop>
  <LinksUpToDate>false</LinksUpToDate>
  <CharactersWithSpaces>2790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2009-01-01T00:21:00Z</dcterms:created>
  <dc:creator>Administrator</dc:creator>
  <cp:lastModifiedBy>仇文杰</cp:lastModifiedBy>
  <dcterms:modified xsi:type="dcterms:W3CDTF">2026-01-26T00:46:22Z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E22489ACFC5F4D3488814D9388E3A544</vt:lpwstr>
  </property>
  <property fmtid="{D5CDD505-2E9C-101B-9397-08002B2CF9AE}" pid="4" name="KSOTemplateDocerSaveRecord">
    <vt:lpwstr>eyJoZGlkIjoiZWE2NWU2Y2I1ZDVkNzE3NDZhZDhlOTNjZmQ1OGFmNDAiLCJ1c2VySWQiOiIxMTUxMTY4OTc3In0=</vt:lpwstr>
  </property>
</Properties>
</file>