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3D7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8"/>
          <w:szCs w:val="48"/>
          <w:shd w:val="clear" w:fill="F8F8F8"/>
        </w:rPr>
        <w:t>舒城县杭埠镇人民政府202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8"/>
          <w:szCs w:val="48"/>
          <w:shd w:val="clear" w:fill="F8F8F8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48"/>
          <w:szCs w:val="48"/>
          <w:shd w:val="clear" w:fill="F8F8F8"/>
        </w:rPr>
        <w:t>年政府信息公开工作年度报告</w:t>
      </w:r>
    </w:p>
    <w:p w14:paraId="2F6690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本报告是根据《中华人民共和国政府信息公开条例》要求，由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杭埠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镇政务公开办编制。全文由政府信息公开总体情况、主动公开政府信息情况、收到和处理政府信息公开申请情况、政府信息公开行政复议、行政诉讼情况、存在的主要问题和改进情况、其他需要报告事项等六部分组成。本报告中所列数据的统计期限自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年1月1日起至202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年12月31日止。本年度报告电子版可从舒城县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杭埠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镇政府信息公开网上下载。如对本报告有任何疑问，请与舒城县杭埠镇人民政府党政与社会事务办公室联系（地址：舒城县杭埠镇街道，电话：0564-8035005，邮编：231323）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33753C8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一、总体情况</w:t>
      </w:r>
    </w:p>
    <w:p w14:paraId="6F5ED0F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（一）主动公开</w:t>
      </w:r>
    </w:p>
    <w:p w14:paraId="15F38A3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年度，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杭埠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镇在县政务公开办公室的指导下，围绕政务公开考评指标体系内容要求，立足本职，有序推进年度政务公开工作，聚焦群众关心关切，依托政府信息公开网站，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公开主动公开领域信息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511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条，“两化”专题栏目信息公开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456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条。重点对民生领域进行公开，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常态化公开住房、教育、医疗、养老等动态信息，确保民众能及时掌握最新动态。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公开惠民惠农补贴查询和投诉举报渠道，公开惠农补贴资金发放信息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条。公开财政专项资金信息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  <w:lang w:val="en-US" w:eastAsia="zh-CN"/>
        </w:rPr>
        <w:t>170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fill="FFFFFF"/>
        </w:rPr>
        <w:t>条。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严格落实重大决策预公开制度，本年度发布意见征集信息共2条，包括人居环境整治意见征集和村改居社会意见征集。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残疾人服务、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社会救助等领域信息均按要求更新，让权力在阳光下运行。</w:t>
      </w:r>
    </w:p>
    <w:p w14:paraId="7A7F391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（二）依申请公开</w:t>
      </w:r>
    </w:p>
    <w:p w14:paraId="0E15C9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为切实保障人民群众切身利益，我镇高度重视依申请公开工作，完善政府信息公开申请渠道，规范公开程序，包括申请、受理、审查、答复、监督等环节。截至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月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日，共收到依申请公开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条，线上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条，线下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现已全部办结。</w:t>
      </w:r>
    </w:p>
    <w:p w14:paraId="55E1A70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（三）政府信息管理</w:t>
      </w:r>
    </w:p>
    <w:p w14:paraId="6F7E64C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镇严格遵循公开保密审查程序，明确相关部门职责及业务人员，确保政府信息的准确性和安全性。一是严格执行信息发布“三审制”，保障政府信息真实性和权威性。二是建立政务公开常态化检查机制。对政务公开工作进行常态化检查更新，对栏目更新不及时、更新内容不规范等问题进行整改。</w:t>
      </w:r>
    </w:p>
    <w:p w14:paraId="083154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（四）政府信息公开平台建设</w:t>
      </w:r>
    </w:p>
    <w:p w14:paraId="1557C15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镇持续推进政府信息公开平台建设，规范公开目录与栏目设置，聚焦财政、乡村振兴、民生保障等重点领域及时发布信息。严格落实审核发布、保密审查机制，明确专人负责日常运维，确保信息权威准确。不断完善政务公开栏建设，拓宽公开覆盖面。不断优化平台功能，提升查询便捷度，主动回应群众关切，切实保障群众知情权、参与权、监督权，以公开促规范、以公开提效能，助力基层治理能力持续提升。</w:t>
      </w:r>
      <w:bookmarkStart w:id="0" w:name="_GoBack"/>
      <w:bookmarkEnd w:id="0"/>
    </w:p>
    <w:p w14:paraId="5E2FBC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（五）监督保障</w:t>
      </w:r>
    </w:p>
    <w:p w14:paraId="6F310AD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加强信息管理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每季度开展已公开信息清理核查，及时删除失效信息、修正错误内容，建立健全已公开信息档案库，确保信息准确性和规范性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畅通反馈渠道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。健全监督机制，落实责任追究；将政府信息公开工作纳入年度工作考核；不断完善落实社会评议制度，积极主动接受社会评议，促进政府公开逐步完善，更好地为人民群众服务。</w:t>
      </w:r>
    </w:p>
    <w:p w14:paraId="1AD52FE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64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年，经严格自查与考核，我镇政务网站公开的信息未发现违反法律法规、造成负面影响的情况。本年度未发生因政府信息公开产生的责任追究事件。</w:t>
      </w:r>
    </w:p>
    <w:p w14:paraId="00943D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90" w:lineRule="atLeast"/>
        <w:ind w:left="0" w:right="0" w:firstLine="42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90"/>
        <w:gridCol w:w="2090"/>
        <w:gridCol w:w="2090"/>
        <w:gridCol w:w="2090"/>
      </w:tblGrid>
      <w:tr w14:paraId="52379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36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0E919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2BADD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13A98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0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57A2A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本年制发件数</w:t>
            </w:r>
          </w:p>
        </w:tc>
        <w:tc>
          <w:tcPr>
            <w:tcW w:w="20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DA150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0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1AED4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现行有效件数</w:t>
            </w:r>
          </w:p>
        </w:tc>
      </w:tr>
      <w:tr w14:paraId="79F97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10962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253B0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CC414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BBDC4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1C04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81000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7A339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9794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9DDBB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6786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3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17739D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21BDF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A847A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10247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244A8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4AFBC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145DF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</w:tr>
      <w:tr w14:paraId="11BC3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3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85716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592B9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C57DF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27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02FBB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6F3FF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006F0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86E88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B6F2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D3B19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393AB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Calibri" w:hAnsi="Calibri" w:eastAsia="微软雅黑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D7AD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836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E739F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2DA6A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85D2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1637C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462AC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9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4CC6F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739F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Calibri" w:hAnsi="Calibri" w:eastAsia="宋体" w:cs="Calibri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127CBC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p w14:paraId="620E99D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tbl>
      <w:tblPr>
        <w:tblStyle w:val="4"/>
        <w:tblW w:w="974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 w14:paraId="34F51F5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D4D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7529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4F43B62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181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D854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BDB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6" w:space="0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BC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47E2C61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B11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B3FB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232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118104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D4E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3BB1C4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2B6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605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3D3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6" w:space="0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761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E487E8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3E55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86B1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EE445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4A620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3A99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AD58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3B02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A3E2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eastAsia="仿宋_GB2312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eastAsia="仿宋_GB2312" w:cs="Calibri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</w:tr>
      <w:tr w14:paraId="6F1CE0C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EF46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001B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4A09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C9AC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AED7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EB67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F452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D1E1E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7F1268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EA99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DBDD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2BB6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1BF4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6B11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26CA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E85D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D149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01701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  <w:tr w14:paraId="4CF81C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0F16D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8EDD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A39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BD87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8A5E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92B6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6144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8CDF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5BD1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66ED70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AEB82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06B7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2D7D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A1C4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E7AB8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F38FA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73044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20010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07D15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32454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E22116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D8C15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7A0F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1B5E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51397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7EA14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9E917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9867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8BA18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A769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10BD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F1498C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8CDE7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048B6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38BCF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FF899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4A939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3A47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55EA5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4F7A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6B7A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ABA4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03401B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C478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716BF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BFC66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E1EE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9540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F9A95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E884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DF96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7122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B82ED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B2958E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831EC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BBFC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6882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 w:firstLine="48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5.</w:t>
            </w: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8E73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6E747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7A344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06092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FD3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1DDE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2446D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9CE98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1C759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81E3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84428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70DE3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FF378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D82B1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56314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76D1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5473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7FF8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57127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98CDC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E687D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B23A2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2CE6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34F7E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5EE8E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7C20D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FF86F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23292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F53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86531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E95A5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2529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AEAD4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3DFE5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6DEF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BF37D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A791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2243F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37713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B969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93BAF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40111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2826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E1E6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CE0D7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3EAB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B2ED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F22D5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F29A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2051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A775F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AF6AE1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64D8C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2C3FF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46BD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F1E05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3B185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A68E4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1969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2EEBA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FD423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0E92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0D1FA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F77F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392F6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4829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D3C09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D7369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4841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D99D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EBC2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42C5D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6ECC8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 w14:paraId="269059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06547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EC87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9636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0DED5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1BC6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35A93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E9D7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7A7AA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CB59A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2125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B22D6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2658E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FCE21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EB18F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92672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49EEA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4FDB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31749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DC66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BF91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CC670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52D7C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C0B49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7767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373B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BA9F8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56B6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198D8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D2A80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FB687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9628E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6D967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BB614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7DD6E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9B885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1ABC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72A3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F1AF2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8E6AC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8339E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1A4FB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0F8A7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382B0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22D29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2847E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08021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AB31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35DA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F7EB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0C5CB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E19D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5D78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97B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FEA68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E238F0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13C4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D78A3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874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3B5B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7BC31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9FB4B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CBB7F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12C4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173FE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7BE4B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2E167A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81072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99632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0707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9EB3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7D8C5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06B4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9BF4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25C8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1778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5D8F0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E51F2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ABF8E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C3BE8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E07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F8BA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DB14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3AF1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9713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6A8A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D88E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EBF15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23DFB3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6" w:space="0"/>
              <w:bottom w:val="outset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0541F0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65CC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DFD1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CDA9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4AD6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BB91F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819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51F6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FCA7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7</w:t>
            </w:r>
          </w:p>
        </w:tc>
      </w:tr>
      <w:tr w14:paraId="2D7684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8AA4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B31A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A75D3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122C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9305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1210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76879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8BED9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default" w:ascii="Calibri" w:hAnsi="Calibri" w:eastAsia="仿宋_GB2312" w:cs="Calibri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 w14:paraId="1E3FDE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p w14:paraId="492F7A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 w14:paraId="68D2AE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 </w:t>
      </w:r>
    </w:p>
    <w:tbl>
      <w:tblPr>
        <w:tblStyle w:val="4"/>
        <w:tblW w:w="974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14:paraId="27859D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092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BF9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 w14:paraId="15B2C1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3C6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F50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A1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876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E27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94C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931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 w14:paraId="58DB362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25F0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5513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76E0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D4C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2A7D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57C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0CA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1C8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53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222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70E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033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FC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567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F0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6596138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4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7BC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BC0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89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FA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05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3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452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2C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3ED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B7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FAB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8BE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59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C05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9CC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309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both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 w14:paraId="41B0B5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8F8F8"/>
        <w:spacing w:before="0" w:beforeAutospacing="0" w:after="0" w:afterAutospacing="0"/>
        <w:ind w:left="0" w:right="0" w:firstLine="0"/>
        <w:jc w:val="both"/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8F8F8"/>
          <w:lang w:val="en-US" w:eastAsia="zh-CN" w:bidi="ar"/>
        </w:rPr>
        <w:t> </w:t>
      </w:r>
    </w:p>
    <w:p w14:paraId="25BAA13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五、存在的主要问题及改进情况</w:t>
      </w:r>
    </w:p>
    <w:p w14:paraId="033C52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/>
        <w:jc w:val="both"/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2025年存在问题：</w:t>
      </w:r>
    </w:p>
    <w:p w14:paraId="38ECB7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是责任落实不到位。站所办之间信息沟通不畅，不能及时将相关信息进行公开，导致信息更新存在滞后性。站所办上报公开信息前审查不严格，对于专业性强的内容经办人员无法及时核实内容的准确性，容易导致公开的信息存在错误。</w:t>
      </w:r>
    </w:p>
    <w:p w14:paraId="283FF8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二是公开内容精准性不足。部分领域公开信息较为笼统，对群众关心的民生政策解读、办事流程指引等细化不够，针对性和实用性有待提升。</w:t>
      </w:r>
    </w:p>
    <w:p w14:paraId="1B3D193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三是工作队伍能力有待提升。基层工作人员政务公开业务培训不足，对政策法规的理解和把握不够精准，信息审核、解读回应等专业能力需进一步加强。</w:t>
      </w:r>
    </w:p>
    <w:p w14:paraId="1A0F111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3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下一步改进措施：</w:t>
      </w:r>
    </w:p>
    <w:p w14:paraId="0B52E3B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1C8EC6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一是</w:t>
      </w:r>
      <w:r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压实责任，健全协同机制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  <w:r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明确站所办职责，建立信息联动机制；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严格执行“三审”制度</w:t>
      </w:r>
      <w:r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，杜绝信息错漏、更新滞后。</w:t>
      </w:r>
    </w:p>
    <w:p w14:paraId="40187A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二是</w:t>
      </w:r>
      <w:r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聚焦民生，提升公开精准度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  <w:r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清单化管理民生领域公开内容，细化政策解读和办事流程；定期开展“回头看”，动态优化公开重点。</w:t>
      </w:r>
    </w:p>
    <w:p w14:paraId="456A13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三是</w:t>
      </w:r>
      <w:r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强化培训，建强工作队伍</w:t>
      </w: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。</w:t>
      </w:r>
      <w:r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开展政策法规、审核解读专题培训，推行“老带新”帮带机制，提升基层人员专业能力。</w:t>
      </w:r>
    </w:p>
    <w:p w14:paraId="1E322E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40" w:firstLineChars="200"/>
        <w:jc w:val="both"/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56C7EB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rPr>
          <w:rFonts w:hint="default" w:ascii="Calibri" w:hAnsi="Calibri" w:cs="Calibri" w:eastAsiaTheme="minorEastAsia"/>
          <w:i w:val="0"/>
          <w:iCs w:val="0"/>
          <w:caps w:val="0"/>
          <w:color w:val="333333"/>
          <w:spacing w:val="0"/>
          <w:kern w:val="0"/>
          <w:sz w:val="21"/>
          <w:szCs w:val="21"/>
          <w:lang w:val="en-US" w:eastAsia="zh-CN" w:bidi="ar"/>
        </w:rPr>
      </w:pPr>
      <w:r>
        <w:rPr>
          <w:rFonts w:hint="eastAsia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按照《国务院办公厅关于印发〈政府信息公开信息处理费管理办法〉的通知》（国办函〔2020〕109号）规定的按件、按量收费标准，本年度没有产生信息公开处理费。</w:t>
      </w:r>
    </w:p>
    <w:p w14:paraId="7D67067D"/>
    <w:p w14:paraId="13E878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3406"/>
    <w:rsid w:val="04536448"/>
    <w:rsid w:val="07E51AAD"/>
    <w:rsid w:val="0BE5207C"/>
    <w:rsid w:val="0D18022F"/>
    <w:rsid w:val="0DCD4622"/>
    <w:rsid w:val="1DA90321"/>
    <w:rsid w:val="215F4227"/>
    <w:rsid w:val="25C26B32"/>
    <w:rsid w:val="289B2E81"/>
    <w:rsid w:val="2A7C7BF7"/>
    <w:rsid w:val="2CB01DDA"/>
    <w:rsid w:val="2ED748E4"/>
    <w:rsid w:val="34627E5E"/>
    <w:rsid w:val="35EF5721"/>
    <w:rsid w:val="44352E99"/>
    <w:rsid w:val="4C2C2DD4"/>
    <w:rsid w:val="55B55BE8"/>
    <w:rsid w:val="59842B5F"/>
    <w:rsid w:val="59C4289D"/>
    <w:rsid w:val="5F4D50E3"/>
    <w:rsid w:val="5F84679C"/>
    <w:rsid w:val="5F990328"/>
    <w:rsid w:val="62D578C9"/>
    <w:rsid w:val="657C227E"/>
    <w:rsid w:val="68F44821"/>
    <w:rsid w:val="696574CD"/>
    <w:rsid w:val="71353C29"/>
    <w:rsid w:val="76F36118"/>
    <w:rsid w:val="78B6564F"/>
    <w:rsid w:val="793A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2634</Words>
  <Characters>2707</Characters>
  <Lines>0</Lines>
  <Paragraphs>0</Paragraphs>
  <TotalTime>3</TotalTime>
  <ScaleCrop>false</ScaleCrop>
  <LinksUpToDate>false</LinksUpToDate>
  <CharactersWithSpaces>2889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2025-12-16T02:00:00Z</dcterms:created>
  <dc:creator>Lenovo</dc:creator>
  <cp:lastModifiedBy>川玖</cp:lastModifiedBy>
  <dcterms:modified xsi:type="dcterms:W3CDTF">2026-02-10T01:20:03Z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eyJoZGlkIjoiZmI5MGI5MDk4ZDMzNTI1ZmRiYmEzNTQ4MGY0MWUyZDYiLCJ1c2VySWQiOiI0MTI0MDA2NTcifQ==</vt:lpwstr>
  </property>
  <property fmtid="{D5CDD505-2E9C-101B-9397-08002B2CF9AE}" pid="4" name="ICV">
    <vt:lpwstr>E5D8B3C831EB4FF88A86793C037CA1AC_12</vt:lpwstr>
  </property>
</Properties>
</file>