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08A82">
      <w:pPr>
        <w:widowControl/>
        <w:shd w:val="clear"/>
        <w:jc w:val="both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</w:p>
    <w:p w14:paraId="114EB87D">
      <w:pPr>
        <w:widowControl/>
        <w:shd w:val="clear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  <w:t>舒城县庐镇乡人民政府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  <w:t>年政府</w:t>
      </w:r>
    </w:p>
    <w:p w14:paraId="207741FB">
      <w:pPr>
        <w:widowControl/>
        <w:shd w:val="clear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  <w:t>信息公开工作年度报告</w:t>
      </w:r>
    </w:p>
    <w:p w14:paraId="004D6AE0">
      <w:pPr>
        <w:widowControl/>
        <w:shd w:val="clear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</w:p>
    <w:p w14:paraId="389F7B4F">
      <w:pPr>
        <w:widowControl/>
        <w:shd w:val="clear"/>
        <w:spacing w:before="0" w:beforeAutospacing="0" w:after="0" w:afterAutospacing="0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依据《中华人民共和国政府信息公开条例》（国务院令第711号）规定和《中华人民共和国政府信息公开工作年度报告格式的通知》（国办公开办函〔2021〕30号）及县委、县政府统一部署，编制本报告。全文包括总体情况，主动公开政府信息情况，收到和处理政府信息公开申请情况，政府信息公开行政复议、行政诉讼情况，存在的主要问题及改进情况以及其他需要报告的事项，所使用数据的统计期限自2025年1月1日起至2025年12月31日止，本年度报告电子版可在舒城县庐镇乡人民政府信息公开平台下载。如对本报告有任何疑问，请与舒城县庐镇乡党政与社会事务办公室联系（地址：舒城县庐镇乡庐镇街道，电话：0564-8259001）</w:t>
      </w:r>
    </w:p>
    <w:p w14:paraId="62EA596D">
      <w:pPr>
        <w:widowControl/>
        <w:shd w:val="clear"/>
        <w:spacing w:before="0" w:beforeAutospacing="0" w:after="0" w:afterAutospacing="0"/>
        <w:ind w:firstLine="420"/>
        <w:jc w:val="both"/>
        <w:rPr>
          <w:rFonts w:hint="default" w:ascii="Times New Roman" w:hAnsi="Times New Roman" w:eastAsia="方正黑体_GBK" w:cs="Times New Roman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一、总体情况</w:t>
      </w:r>
    </w:p>
    <w:p w14:paraId="2775FF71">
      <w:pPr>
        <w:widowControl/>
        <w:shd w:val="clear"/>
        <w:spacing w:before="0" w:beforeAutospacing="0" w:after="0" w:afterAutospacing="0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主动公开情况</w:t>
      </w:r>
    </w:p>
    <w:p w14:paraId="52EA835B">
      <w:pPr>
        <w:widowControl/>
        <w:shd w:val="clear"/>
        <w:spacing w:before="0" w:beforeAutospacing="0" w:after="0" w:afterAutospacing="0"/>
        <w:ind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2025年，我乡坚持以“公开为常态、不公开为例外”为原则，紧紧围绕乡党委、政府中心工作及群众关注热点，不断深化主动公开工作。日常开展政府公开日活动，通过各站所间联动，开展政策信息宣传活动，通过流程展示，现场模拟等方式，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让群众亲身体验政府工作流程，增进对政府工作的理解和信任；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全年通过政府信息公开平台、乡政务公开栏、村级公开栏等渠道，累计主动发布各类政府信息824条。其中，基础领域政府信息399条，主要包含财政专项资金管理与使用情况88条，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群众关切回应64条，主要针对惠农补贴发放，交通出行、社保医保、创业就业等热点信息，结合乡政府季度性重点工作落实情况，切实保障了群众的知情权、参与权和监督权。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“两化”领域公开信息425条。</w:t>
      </w:r>
    </w:p>
    <w:p w14:paraId="47234EAF">
      <w:pPr>
        <w:widowControl/>
        <w:shd w:val="clear"/>
        <w:spacing w:before="0" w:beforeAutospacing="0" w:after="0" w:afterAutospacing="0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依申请公开</w:t>
      </w:r>
    </w:p>
    <w:p w14:paraId="43EA5804">
      <w:pPr>
        <w:widowControl/>
        <w:shd w:val="clear"/>
        <w:spacing w:before="0" w:beforeAutospacing="0" w:after="0" w:afterAutospacing="0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FF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围绕年度依申请公开制度落实、平台办理规范。2025年我乡通过依申请公开平台线上收到政府信息公开申请1件，已按照《安徽省政府信息公开申请办理答复规范》模板规范答复。</w:t>
      </w:r>
    </w:p>
    <w:p w14:paraId="3AB08FFF">
      <w:pPr>
        <w:widowControl/>
        <w:numPr>
          <w:numId w:val="0"/>
        </w:numPr>
        <w:shd w:val="clear"/>
        <w:spacing w:before="0" w:beforeAutospacing="0" w:after="0" w:afterAutospacing="0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政府信息管理</w:t>
      </w:r>
    </w:p>
    <w:p w14:paraId="56426EBD">
      <w:pPr>
        <w:widowControl/>
        <w:numPr>
          <w:ilvl w:val="0"/>
          <w:numId w:val="0"/>
        </w:numPr>
        <w:shd w:val="clear"/>
        <w:spacing w:before="0" w:beforeAutospacing="0" w:after="0" w:afterAutospacing="0"/>
        <w:ind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我乡高度重视政府信息全过程管理。一是强化组织领导，及时调整充实政务公开工作领导小组，明确职责分工，定期研究部署工作。二是涉敏隐私信息排查，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对涉及个人隐私等敏感信息进行全面排查，并建立排查台账，对发现的问题及时进行整改，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确保公开信息准确、安全、合规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。三是失效信息及时清理，对栏目中往年信息及说明信息进行梳理，清理失效无效说明信息及往年信息317条。</w:t>
      </w:r>
    </w:p>
    <w:p w14:paraId="04C4D412">
      <w:pPr>
        <w:widowControl/>
        <w:numPr>
          <w:numId w:val="0"/>
        </w:numPr>
        <w:shd w:val="clear"/>
        <w:spacing w:before="0" w:beforeAutospacing="0" w:after="0" w:afterAutospacing="0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政府信息公开平台建设情况</w:t>
      </w:r>
    </w:p>
    <w:p w14:paraId="354B375E">
      <w:pPr>
        <w:keepNext w:val="0"/>
        <w:keepLines w:val="0"/>
        <w:pageBreakBefore w:val="0"/>
        <w:widowControl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一是依托政府信息公开平台，优化栏目设置，加强内容维护，确保平台运行稳定、信息发布通畅。二是充分发挥乡、村两级政务（村务）公开栏作用，及时公开群众普遍关心、涉及切身利益的信息，方便群众就近查阅。通过线上线下渠道互补，扩大了公开覆盖面，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提升了政府工作的透明度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1D08D2E7">
      <w:pPr>
        <w:keepNext w:val="0"/>
        <w:keepLines w:val="0"/>
        <w:pageBreakBefore w:val="0"/>
        <w:widowControl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监督保障</w:t>
      </w:r>
    </w:p>
    <w:p w14:paraId="7C8E6248">
      <w:pPr>
        <w:keepNext w:val="0"/>
        <w:keepLines w:val="0"/>
        <w:pageBreakBefore w:val="0"/>
        <w:widowControl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一是完善内部监督考核机制，将政务公开工作纳入年度考核，定期开展自查自评和专项督查，重点检查公开内容的全面性、准确性、及时性和规范性。二是强化培训指导，结合工作实际和日常工作反馈问题，组织开展业务培训，提升工作人员的政策水平和业务能力。三是落实社会评议制度，主动接受外部监督，通过公布联系方式、设置意见箱等方式，畅通群众监督渠道。2025年度，无政务公开工作方面责任追究情况。</w:t>
      </w:r>
    </w:p>
    <w:p w14:paraId="21D81E88">
      <w:pPr>
        <w:widowControl/>
        <w:shd w:val="clear"/>
        <w:spacing w:before="0" w:beforeAutospacing="0" w:after="0" w:afterAutospacing="0"/>
        <w:ind w:firstLine="420"/>
        <w:jc w:val="both"/>
        <w:rPr>
          <w:rFonts w:hint="default" w:ascii="Times New Roman" w:hAnsi="Times New Roman" w:eastAsia="方正黑体_GBK" w:cs="Times New Roman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二、主动公开政府信息情况</w:t>
      </w:r>
    </w:p>
    <w:tbl>
      <w:tblPr>
        <w:tblStyle w:val="3"/>
        <w:tblW w:w="97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4F72EE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0272F9D8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6B91AC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1C6B8E2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350D0E3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D7BF1F0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C66DDB2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现行有效件数</w:t>
            </w:r>
          </w:p>
        </w:tc>
      </w:tr>
      <w:tr w14:paraId="0BA6EB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C8C7FDA"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D5E62F0">
            <w:pPr>
              <w:widowControl/>
              <w:shd w:val="clear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BFC52AE">
            <w:pPr>
              <w:widowControl/>
              <w:shd w:val="clear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258A357">
            <w:pPr>
              <w:widowControl/>
              <w:shd w:val="clear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227621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903CE54"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9287DFC">
            <w:pPr>
              <w:widowControl/>
              <w:shd w:val="clear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438963E">
            <w:pPr>
              <w:widowControl/>
              <w:shd w:val="clear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863BE16">
            <w:pPr>
              <w:widowControl/>
              <w:shd w:val="clear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3772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3F89FE24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3AE4F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50B9B48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FE62C11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5A7C0E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9F41963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6888E8E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100</w:t>
            </w:r>
          </w:p>
        </w:tc>
      </w:tr>
      <w:tr w14:paraId="1409EC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4819881F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16E265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452618C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9F52171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373E2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D93ACD3"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8B6D485">
            <w:pPr>
              <w:widowControl/>
              <w:shd w:val="clear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0B37F0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0EDD217">
            <w:pPr>
              <w:widowControl/>
              <w:shd w:val="clear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54CE764">
            <w:pPr>
              <w:widowControl/>
              <w:shd w:val="clear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43B2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53F677B1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0A462B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83054EF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BEA3ED3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21975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835D8B8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C14E32D">
            <w:pPr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5C17494C">
      <w:pPr>
        <w:widowControl/>
        <w:shd w:val="clear"/>
        <w:jc w:val="lef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792D6E4F">
      <w:pPr>
        <w:widowControl/>
        <w:shd w:val="clear"/>
        <w:spacing w:before="0" w:beforeAutospacing="0" w:after="0" w:afterAutospacing="0"/>
        <w:ind w:firstLine="420"/>
        <w:jc w:val="both"/>
        <w:rPr>
          <w:rFonts w:hint="default" w:ascii="Times New Roman" w:hAnsi="Times New Roman" w:eastAsia="方正黑体_GBK" w:cs="Times New Roman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三、收到和处理政府信息公开申请情况</w:t>
      </w:r>
    </w:p>
    <w:p w14:paraId="43D974D3">
      <w:pPr>
        <w:widowControl/>
        <w:shd w:val="clear"/>
        <w:spacing w:before="0" w:beforeAutospacing="0" w:after="0" w:afterAutospacing="0"/>
        <w:ind w:firstLine="420"/>
        <w:jc w:val="both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-SA"/>
        </w:rPr>
      </w:pPr>
    </w:p>
    <w:tbl>
      <w:tblPr>
        <w:tblStyle w:val="3"/>
        <w:tblW w:w="974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9"/>
        <w:gridCol w:w="688"/>
        <w:gridCol w:w="688"/>
        <w:gridCol w:w="688"/>
        <w:gridCol w:w="688"/>
        <w:gridCol w:w="688"/>
        <w:gridCol w:w="688"/>
        <w:gridCol w:w="688"/>
      </w:tblGrid>
      <w:tr w14:paraId="217CFFD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358B54D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816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204A9C8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申请人情况</w:t>
            </w:r>
          </w:p>
        </w:tc>
      </w:tr>
      <w:tr w14:paraId="3C5F669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812A273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51B4A53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FDA1133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8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2C1BA5D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EB60EF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F01995F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C1C3D90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243472D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商业</w:t>
            </w:r>
          </w:p>
          <w:p w14:paraId="04DC7BEE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3817069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科研</w:t>
            </w:r>
          </w:p>
          <w:p w14:paraId="5BAE964D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D2A05D3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1FB61DA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1EBA41C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688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E157FD3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720F01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53F7465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2C6299A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2766B27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7647505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9FC85F7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08DF76B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C936E63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19E4BA9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 w14:paraId="731CDD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EC29062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47758CF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7A30ABB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52EA28A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C4E6117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25E80F6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1935AD0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C594155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4707113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6C0B32D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376D6E6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551C276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F5F1536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3C56B0F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E554A54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96A1606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EE98310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BBCA230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 w14:paraId="796E46C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6F5D647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4547C5E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（二）部分公开</w:t>
            </w: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911A9F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A5068B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04353B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61AD11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56C756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F420D7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307FA8E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564EB4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3C39C67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2EE7FA9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AB9AE68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45A99C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C9CBDA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71AC28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CD1A2B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09F9C9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306E9C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276EA4C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E1C55D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76F6119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2CF2533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EC331F4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315C06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8F77CE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CA4783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9C9826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FA5A3B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38AE2E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C592CE1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23D9309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85A807E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BF5BF5F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7A028CC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80D52D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240BBE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6B084D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D937D4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614201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07FCBB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66A132A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5187EF6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3E1FBC4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7D6E069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8FEADBE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D0093E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825F60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82B2FF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4008CE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7F9113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A3F186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55AD30A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76B9069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3A539A7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CC67029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D011025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6D7499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636667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3EF3F6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144692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AA7A84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439414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6E692E0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056A4C9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134A2E8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B636AF1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CE10750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0EB281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8BC78A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2A1B1F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C26917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90EF80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730645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8D6CDA0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73C5B74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12895FA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163F4FA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5919204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E994EF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989C4B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5E6882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7DCE43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E96B6E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9FAB33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5768D09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2A16968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C9EF133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DEF74B1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AED1C44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3DB6F7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DE7BBA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EDD9F7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5E4269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658F24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288716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B2F4DFB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3F5AA8A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7FF2FB7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F5C0695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1AF7AFE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841FCF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C2C5AC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4BE010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31DF62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1F50D5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145462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5F89BDE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53FE456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10F5B99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DDD226D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E5DE412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11B497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68E330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73B67F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A86BF7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958B35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679323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C8E406B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2874F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646AEE7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98A9A21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1654E8F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01A2D0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CB988F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5E54DF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7EE373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B44F0D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42AB26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7D11912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79A5044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8146B8F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E12DF3C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E088F26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C5404A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35D371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D6907E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0309B8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E4BB99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8B4C1C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C00C953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1B4F9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F72FD98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8C15428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D6607D8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65563D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DD83D5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C208A6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AC73E3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87F332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193C32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A00419A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4764DED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7B6DB37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0A95FD2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4DE750E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B21707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BB02A8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32125C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B473AD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EE2EE2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A44133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2C195F0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2AF86B6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08BA834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48A6CCB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76FC883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DC7274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A44BAD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83B18A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E4DAE7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098C76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DB1EBB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44E7967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41B3CFB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DA38B04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D836E86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EA77770">
            <w:pPr>
              <w:widowControl/>
              <w:shd w:val="clea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2AC326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9F8714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42AE3E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2B4374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BB8A7A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AE7B43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E9604A8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  <w:p w14:paraId="3FDC8200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F114A9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A6079FC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B8FBC07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F549988">
            <w:pPr>
              <w:widowControl/>
              <w:shd w:val="clea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8E370E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CE5605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AF9F6E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4E0502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AD6273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B15FA8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4BE18EE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  <w:p w14:paraId="234C4C0E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2E5B67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7F6F090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6536ECB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230985C">
            <w:pPr>
              <w:widowControl/>
              <w:shd w:val="clea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00E2D9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B946E9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167E62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546FB8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0E2A03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D6661D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6F9A6FF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  <w:p w14:paraId="2A651964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20B6B3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089A0B2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F15F650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4FF5173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AB537A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A195A0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67724F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09C44D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D4DE09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BE4DEC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50B4FE7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0F657F7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4B393A4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F2231F3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59FA245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5FDA41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0AEE86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59C1F6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2C3B12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4E4CA0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6A1AA8F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 w14:paraId="05BB5CB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604D241">
            <w:pPr>
              <w:widowControl/>
              <w:shd w:val="clear"/>
              <w:jc w:val="lef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D6E5AC2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A2E8B7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B90653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7D1D21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1696DE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D61EE8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3797827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0CA46203">
      <w:pPr>
        <w:widowControl/>
        <w:shd w:val="clear"/>
        <w:jc w:val="center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p w14:paraId="12328082">
      <w:pPr>
        <w:widowControl/>
        <w:shd w:val="clear"/>
        <w:spacing w:before="0" w:beforeAutospacing="0" w:after="0" w:afterAutospacing="0"/>
        <w:ind w:firstLine="420"/>
        <w:jc w:val="both"/>
        <w:rPr>
          <w:rFonts w:hint="default" w:ascii="Times New Roman" w:hAnsi="Times New Roman" w:eastAsia="方正黑体_GBK" w:cs="Times New Roman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四、政府信息公开行政复议、行政诉讼情况</w:t>
      </w:r>
    </w:p>
    <w:p w14:paraId="7C0272BD">
      <w:pPr>
        <w:widowControl/>
        <w:shd w:val="clear"/>
        <w:jc w:val="center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</w:p>
    <w:tbl>
      <w:tblPr>
        <w:tblStyle w:val="3"/>
        <w:tblW w:w="974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14:paraId="74E7B87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2A34642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49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28C8CD9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行政诉讼</w:t>
            </w:r>
          </w:p>
        </w:tc>
      </w:tr>
      <w:tr w14:paraId="3AB9B7D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BE8C4F6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C014338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结果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0BA6ADE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DE6E2CA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尚未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33137AA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9E15C25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5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8A0E7C4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复议后起诉</w:t>
            </w:r>
          </w:p>
        </w:tc>
      </w:tr>
      <w:tr w14:paraId="47657DC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AC1F77D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8B4605A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AF2B1B3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227997C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91E1C14">
            <w:pPr>
              <w:shd w:val="clea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850E376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结果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DDDBEEB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结果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85E5F36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6C9E6D2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尚未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3BEE4E7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DA74644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结果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D7B60F0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结果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C5EE39C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29992B5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尚未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D19316A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F7F85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24B663F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1189C09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4C14567">
            <w:pPr>
              <w:widowControl/>
              <w:shd w:val="clear"/>
              <w:jc w:val="center"/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E7BA617">
            <w:pPr>
              <w:widowControl/>
              <w:shd w:val="clear"/>
              <w:jc w:val="center"/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9D79103">
            <w:pPr>
              <w:widowControl/>
              <w:shd w:val="clear"/>
              <w:jc w:val="center"/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CE40C64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489BF3B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4FB362E">
            <w:pPr>
              <w:widowControl/>
              <w:shd w:val="clear"/>
              <w:jc w:val="center"/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42802D1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FDCC83F">
            <w:pPr>
              <w:widowControl/>
              <w:shd w:val="clear"/>
              <w:jc w:val="center"/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37550DA">
            <w:pPr>
              <w:widowControl/>
              <w:shd w:val="clear"/>
              <w:jc w:val="center"/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E74DBAB">
            <w:pPr>
              <w:widowControl/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95AB713">
            <w:pPr>
              <w:widowControl/>
              <w:shd w:val="clear"/>
              <w:jc w:val="center"/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D4A7A6A">
            <w:pPr>
              <w:widowControl/>
              <w:shd w:val="clear"/>
              <w:jc w:val="center"/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BD6DFFD">
            <w:pPr>
              <w:shd w:val="clear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1F90CC8A">
      <w:pPr>
        <w:widowControl/>
        <w:shd w:val="clear"/>
        <w:jc w:val="lef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78715B09">
      <w:pPr>
        <w:widowControl/>
        <w:shd w:val="clear"/>
        <w:spacing w:before="0" w:beforeAutospacing="0" w:after="0" w:afterAutospacing="0"/>
        <w:ind w:firstLine="420"/>
        <w:jc w:val="both"/>
        <w:rPr>
          <w:rFonts w:hint="default" w:ascii="Times New Roman" w:hAnsi="Times New Roman" w:eastAsia="方正黑体_GBK" w:cs="Times New Roman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五、存在的主要问题及改进情况</w:t>
      </w:r>
    </w:p>
    <w:p w14:paraId="400CADFD">
      <w:pPr>
        <w:widowControl/>
        <w:shd w:val="clear"/>
        <w:spacing w:before="0" w:beforeAutospacing="0" w:after="0" w:afterAutospacing="0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2024年存在问题改进情况：针对政务公开服务专区利用率较低的问题，积极联系相关站所不定期开展政策宣传日等活动，拓宽群众对政府信息的了解渠道，及时回应群众关切；针对村务公开工作监督指导不足问题，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通过定期开展村务公开工作专项检查，加强对村级公开栏内容更新和村务公开经办人员的业务培训，确保村务公开工作规范有序开展。</w:t>
      </w:r>
    </w:p>
    <w:p w14:paraId="415D5A01">
      <w:pPr>
        <w:widowControl/>
        <w:shd w:val="clear"/>
        <w:spacing w:before="0" w:beforeAutospacing="0" w:after="0" w:afterAutospacing="0"/>
        <w:ind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目前，我乡存在的主要问题有：公众参与互动机制不够健全，常态化征集公众意见、回应社会关切的渠道和方式较为有限，政民互动深度和有效性有待加强；无效信息清理不及时，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部分已公开信息存在过时、冗余情况，影响了信息公开的整体质量和效率。</w:t>
      </w:r>
    </w:p>
    <w:p w14:paraId="3785BF37">
      <w:pPr>
        <w:widowControl/>
        <w:shd w:val="clear"/>
        <w:spacing w:before="0" w:beforeAutospacing="0" w:after="0" w:afterAutospacing="0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针对以上问题，我们将采取以下改进措施：一是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积极探索线上线下相结合的政民互动新路径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利用网络平台、座谈会、调查问卷等多种形式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，广泛收集公众意见，及时回应社会关切，增强政民互动的深度和有效性，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推动政务公开从单向发布向双向互动转变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；二是建立无效信息定期清理机制，明确清理标准和流程，同时，加强对清理工作的监督和检查，确保已公开信息始终保持时效性、准确性和精简性，切实提升信息公开的整体质量和效率。</w:t>
      </w:r>
    </w:p>
    <w:p w14:paraId="5F9239F6">
      <w:pPr>
        <w:widowControl/>
        <w:shd w:val="clear"/>
        <w:spacing w:before="0" w:beforeAutospacing="0" w:after="0" w:afterAutospacing="0"/>
        <w:ind w:firstLine="420"/>
        <w:jc w:val="both"/>
        <w:rPr>
          <w:rFonts w:hint="default" w:ascii="Times New Roman" w:hAnsi="Times New Roman" w:eastAsia="方正黑体_GBK" w:cs="Times New Roman"/>
          <w:b w:val="0"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六、其他需要报告的事项</w:t>
      </w:r>
    </w:p>
    <w:p w14:paraId="779FEB3F">
      <w:pPr>
        <w:widowControl/>
        <w:shd w:val="clear"/>
        <w:spacing w:before="0" w:beforeAutospacing="0" w:after="0" w:afterAutospacing="0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按照《国务院办公厅关于印发〈政府信息公开信息处理费管理办法〉 的通知》（国办函〔2020〕109号）规定的按件、按量收费标准，本年度没有产生信息公开处理费。</w:t>
      </w:r>
    </w:p>
    <w:p w14:paraId="3CF1D9E4">
      <w:pPr>
        <w:widowControl/>
        <w:shd w:val="clear"/>
        <w:spacing w:before="0" w:beforeAutospacing="0" w:after="0" w:afterAutospacing="0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857C935">
      <w:pPr>
        <w:widowControl/>
        <w:shd w:val="clear"/>
        <w:spacing w:before="0" w:beforeAutospacing="0" w:after="0" w:afterAutospacing="0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C232949">
      <w:pPr>
        <w:widowControl/>
        <w:shd w:val="clear"/>
        <w:wordWrap w:val="0"/>
        <w:spacing w:before="0" w:beforeAutospacing="0" w:after="0" w:afterAutospacing="0"/>
        <w:ind w:firstLine="640" w:firstLineChars="200"/>
        <w:jc w:val="righ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2025年1月19日  </w:t>
      </w:r>
    </w:p>
    <w:sectPr>
      <w:footerReference r:id="rId3" w:type="default"/>
      <w:footerReference r:id="rId4" w:type="even"/>
      <w:pgSz w:w="11906" w:h="16838"/>
      <w:pgMar w:top="1814" w:right="1474" w:bottom="1264" w:left="1588" w:header="851" w:footer="102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5BE9D39E-ADE0-4F2B-9BCB-DED8EC447A3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2D1A07D-A4CD-4565-9096-99D44E43329B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42BBC74-1FD3-48B8-992E-CC040D2E8566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7A7DBB3A-E325-464C-A793-DC285F0C7CFD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D77A492E-D0C2-473F-9D47-E6F6E08D6B6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D0518A6F-5EC2-41FB-843D-713039C74BC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E6DFAFC6-F937-48C4-9B87-83354F6EEAD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1793E">
    <w:pPr>
      <w:widowControl w:val="0"/>
      <w:tabs>
        <w:tab w:val="center" w:pos="4153"/>
        <w:tab w:val="right" w:pos="8306"/>
      </w:tabs>
      <w:snapToGrid w:val="0"/>
      <w:jc w:val="right"/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</w:pPr>
    <w:r>
      <w:rPr>
        <w:rFonts w:hint="eastAsia" w:ascii="仿宋_GB2312" w:hAnsi="Times New Roman" w:eastAsia="仿宋_GB2312" w:cs="Times New Roman"/>
        <w:kern w:val="2"/>
        <w:sz w:val="28"/>
        <w:szCs w:val="28"/>
        <w:lang w:val="en-US" w:eastAsia="zh-CN" w:bidi="ar-SA"/>
      </w:rPr>
      <w:t>-</w:t>
    </w:r>
    <w:r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  <w:fldChar w:fldCharType="begin"/>
    </w:r>
    <w:r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  <w:instrText xml:space="preserve"> PAGE </w:instrText>
    </w:r>
    <w:r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  <w:fldChar w:fldCharType="separate"/>
    </w:r>
    <w:r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  <w:t>9</w:t>
    </w:r>
    <w:r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  <w:fldChar w:fldCharType="end"/>
    </w:r>
    <w:r>
      <w:rPr>
        <w:rFonts w:hint="eastAsia" w:ascii="仿宋_GB2312" w:hAnsi="Times New Roman" w:eastAsia="仿宋_GB2312" w:cs="Times New Roman"/>
        <w:kern w:val="2"/>
        <w:sz w:val="28"/>
        <w:szCs w:val="28"/>
        <w:lang w:val="en-US" w:eastAsia="zh-CN" w:bidi="ar-SA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A5DD8A">
    <w:pPr>
      <w:framePr w:wrap="around" w:vAnchor="text" w:hAnchor="margin" w:xAlign="outside" w:y="1"/>
      <w:widowControl w:val="0"/>
      <w:tabs>
        <w:tab w:val="center" w:pos="4153"/>
        <w:tab w:val="right" w:pos="8306"/>
      </w:tabs>
      <w:snapToGrid w:val="0"/>
      <w:jc w:val="left"/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</w:pPr>
    <w:r>
      <w:rPr>
        <w:rFonts w:hint="eastAsia" w:ascii="仿宋_GB2312" w:hAnsi="Times New Roman" w:eastAsia="仿宋_GB2312" w:cs="Times New Roman"/>
        <w:kern w:val="2"/>
        <w:sz w:val="28"/>
        <w:szCs w:val="28"/>
        <w:lang w:val="en-US" w:eastAsia="zh-CN" w:bidi="ar-SA"/>
      </w:rPr>
      <w:t>-</w:t>
    </w:r>
    <w:r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  <w:fldChar w:fldCharType="begin"/>
    </w:r>
    <w:r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  <w:instrText xml:space="preserve">PAGE  </w:instrText>
    </w:r>
    <w:r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  <w:fldChar w:fldCharType="separate"/>
    </w:r>
    <w:r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  <w:t>8</w:t>
    </w:r>
    <w:r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  <w:fldChar w:fldCharType="end"/>
    </w:r>
    <w:r>
      <w:rPr>
        <w:rFonts w:hint="eastAsia" w:ascii="仿宋_GB2312" w:hAnsi="Times New Roman" w:eastAsia="仿宋_GB2312" w:cs="Times New Roman"/>
        <w:kern w:val="2"/>
        <w:sz w:val="28"/>
        <w:szCs w:val="28"/>
        <w:lang w:val="en-US" w:eastAsia="zh-CN" w:bidi="ar-SA"/>
      </w:rPr>
      <w:t>-</w:t>
    </w:r>
  </w:p>
  <w:p w14:paraId="791EF7BE"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740BF"/>
    <w:rsid w:val="0B3A39D1"/>
    <w:rsid w:val="1106037C"/>
    <w:rsid w:val="1B0B3926"/>
    <w:rsid w:val="24CF57B4"/>
    <w:rsid w:val="37111FE1"/>
    <w:rsid w:val="37AE6D22"/>
    <w:rsid w:val="4C31081D"/>
    <w:rsid w:val="4C4E3D12"/>
    <w:rsid w:val="4C662BD6"/>
    <w:rsid w:val="505A4BA1"/>
    <w:rsid w:val="52EA3518"/>
    <w:rsid w:val="56AD6428"/>
    <w:rsid w:val="587F76FD"/>
    <w:rsid w:val="5A862E7C"/>
    <w:rsid w:val="5B656B0B"/>
    <w:rsid w:val="5E6D4E7E"/>
    <w:rsid w:val="5F8D6522"/>
    <w:rsid w:val="61744FEB"/>
    <w:rsid w:val="62797C1E"/>
    <w:rsid w:val="637233CD"/>
    <w:rsid w:val="69D574EC"/>
    <w:rsid w:val="6CEA1A52"/>
    <w:rsid w:val="716045B3"/>
    <w:rsid w:val="73825AAF"/>
    <w:rsid w:val="741716D3"/>
    <w:rsid w:val="7F40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1716</Words>
  <Characters>1774</Characters>
  <Lines>0</Lines>
  <Paragraphs>0</Paragraphs>
  <TotalTime>115</TotalTime>
  <ScaleCrop>false</ScaleCrop>
  <LinksUpToDate>false</LinksUpToDate>
  <CharactersWithSpaces>1865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L&amp;L</cp:lastModifiedBy>
  <cp:lastPrinted>2026-01-21T02:57:00Z</cp:lastPrinted>
  <dcterms:modified xsi:type="dcterms:W3CDTF">2026-02-12T07:05:27Z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90195B2CCD404D769FFE4564E7BD9A64_12</vt:lpwstr>
  </property>
  <property fmtid="{D5CDD505-2E9C-101B-9397-08002B2CF9AE}" pid="4" name="KSOTemplateDocerSaveRecord">
    <vt:lpwstr>eyJoZGlkIjoiMTAxZjhjMjQzNmNkYzAxNmMzNmFiMGU1YzYyZDFiNzgiLCJ1c2VySWQiOiIzMzA3Mzk5NTIifQ==</vt:lpwstr>
  </property>
</Properties>
</file>